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4B10E9" w14:textId="5EE16E21" w:rsidR="001C5AFF" w:rsidRPr="00073C8C" w:rsidRDefault="00073C8C" w:rsidP="001C5AFF">
      <w:pPr>
        <w:jc w:val="center"/>
        <w:rPr>
          <w:b/>
          <w:u w:val="single"/>
        </w:rPr>
      </w:pPr>
      <w:r w:rsidRPr="00073C8C">
        <w:rPr>
          <w:b/>
          <w:u w:val="single"/>
        </w:rPr>
        <w:t>Non-Acute Scrotal Pathology in Adult Males</w:t>
      </w:r>
    </w:p>
    <w:p w14:paraId="1F735226" w14:textId="12862E25" w:rsidR="001C5AFF" w:rsidRPr="00073C8C" w:rsidRDefault="00073C8C" w:rsidP="001C5AFF">
      <w:pPr>
        <w:rPr>
          <w:sz w:val="20"/>
          <w:szCs w:val="20"/>
        </w:rPr>
      </w:pPr>
      <w:r w:rsidRPr="00073C8C">
        <w:rPr>
          <w:sz w:val="20"/>
          <w:szCs w:val="20"/>
        </w:rPr>
        <w:t>Be sure not to miss…</w:t>
      </w:r>
      <w:r w:rsidR="001C5AFF" w:rsidRPr="00073C8C">
        <w:rPr>
          <w:sz w:val="20"/>
          <w:szCs w:val="20"/>
        </w:rPr>
        <w:t xml:space="preserve"> </w:t>
      </w:r>
    </w:p>
    <w:p w14:paraId="26234576" w14:textId="77777777" w:rsidR="001C5AFF" w:rsidRPr="00073C8C" w:rsidRDefault="001C5AFF" w:rsidP="001C5AFF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73C8C">
        <w:rPr>
          <w:sz w:val="20"/>
          <w:szCs w:val="20"/>
        </w:rPr>
        <w:t>Testicular torsion</w:t>
      </w:r>
    </w:p>
    <w:p w14:paraId="717F440A" w14:textId="77777777" w:rsidR="001C5AFF" w:rsidRPr="00073C8C" w:rsidRDefault="001C5AFF" w:rsidP="001C5AFF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73C8C">
        <w:rPr>
          <w:sz w:val="20"/>
          <w:szCs w:val="20"/>
        </w:rPr>
        <w:t>Epididymitis</w:t>
      </w:r>
    </w:p>
    <w:p w14:paraId="620CE5B3" w14:textId="77777777" w:rsidR="001C5AFF" w:rsidRPr="00073C8C" w:rsidRDefault="001C5AFF" w:rsidP="001C5AFF">
      <w:pPr>
        <w:pStyle w:val="ListParagraph"/>
        <w:numPr>
          <w:ilvl w:val="0"/>
          <w:numId w:val="1"/>
        </w:numPr>
        <w:rPr>
          <w:sz w:val="20"/>
          <w:szCs w:val="20"/>
        </w:rPr>
      </w:pPr>
      <w:proofErr w:type="spellStart"/>
      <w:r w:rsidRPr="00073C8C">
        <w:rPr>
          <w:sz w:val="20"/>
          <w:szCs w:val="20"/>
        </w:rPr>
        <w:t>Orchitis</w:t>
      </w:r>
      <w:proofErr w:type="spellEnd"/>
    </w:p>
    <w:p w14:paraId="3C1353FF" w14:textId="77777777" w:rsidR="001C5AFF" w:rsidRPr="00073C8C" w:rsidRDefault="001C5AFF" w:rsidP="001C5AFF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73C8C">
        <w:rPr>
          <w:sz w:val="20"/>
          <w:szCs w:val="20"/>
        </w:rPr>
        <w:t>Fournier’s gangrene</w:t>
      </w:r>
    </w:p>
    <w:p w14:paraId="6D81F4DC" w14:textId="77777777" w:rsidR="001C5AFF" w:rsidRPr="00073C8C" w:rsidRDefault="001C5AFF" w:rsidP="001C5AFF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73C8C">
        <w:rPr>
          <w:sz w:val="20"/>
          <w:szCs w:val="20"/>
        </w:rPr>
        <w:t xml:space="preserve">Other causes: torsion of the appendix testis, trauma, post-vasectomy, testicular CA, inguinal hernia, </w:t>
      </w:r>
      <w:proofErr w:type="spellStart"/>
      <w:r w:rsidRPr="00073C8C">
        <w:rPr>
          <w:sz w:val="20"/>
          <w:szCs w:val="20"/>
        </w:rPr>
        <w:t>Henoch-Schonlein</w:t>
      </w:r>
      <w:proofErr w:type="spellEnd"/>
      <w:r w:rsidRPr="00073C8C">
        <w:rPr>
          <w:sz w:val="20"/>
          <w:szCs w:val="20"/>
        </w:rPr>
        <w:t xml:space="preserve"> </w:t>
      </w:r>
      <w:proofErr w:type="spellStart"/>
      <w:r w:rsidRPr="00073C8C">
        <w:rPr>
          <w:sz w:val="20"/>
          <w:szCs w:val="20"/>
        </w:rPr>
        <w:t>purpura</w:t>
      </w:r>
      <w:proofErr w:type="spellEnd"/>
      <w:r w:rsidRPr="00073C8C">
        <w:rPr>
          <w:sz w:val="20"/>
          <w:szCs w:val="20"/>
        </w:rPr>
        <w:t>, Mumps, referred pain, acute idiopathic scrotal edema</w:t>
      </w:r>
    </w:p>
    <w:p w14:paraId="2D9B978E" w14:textId="77777777" w:rsidR="001C5AFF" w:rsidRDefault="001C5AFF" w:rsidP="001C5AFF"/>
    <w:p w14:paraId="4511F156" w14:textId="77777777" w:rsidR="001C5AFF" w:rsidRPr="00EE4254" w:rsidRDefault="001C5AFF" w:rsidP="001C5AFF">
      <w:pPr>
        <w:rPr>
          <w:b/>
        </w:rPr>
      </w:pPr>
      <w:proofErr w:type="spellStart"/>
      <w:r w:rsidRPr="00EE4254">
        <w:rPr>
          <w:b/>
        </w:rPr>
        <w:t>Varicocele</w:t>
      </w:r>
      <w:proofErr w:type="spellEnd"/>
    </w:p>
    <w:p w14:paraId="5C644669" w14:textId="77777777" w:rsidR="001C5AFF" w:rsidRDefault="001C5AFF" w:rsidP="001C5AFF">
      <w:pPr>
        <w:pStyle w:val="ListParagraph"/>
        <w:numPr>
          <w:ilvl w:val="0"/>
          <w:numId w:val="5"/>
        </w:numPr>
      </w:pPr>
      <w:r>
        <w:t xml:space="preserve">Dilatation of </w:t>
      </w:r>
      <w:proofErr w:type="spellStart"/>
      <w:r>
        <w:t>pampiniform</w:t>
      </w:r>
      <w:proofErr w:type="spellEnd"/>
      <w:r>
        <w:t xml:space="preserve"> plexus of spermatic veins</w:t>
      </w:r>
    </w:p>
    <w:p w14:paraId="0DEDFFA4" w14:textId="54F5BEB5" w:rsidR="001C5AFF" w:rsidRDefault="001C5AFF" w:rsidP="001C5AFF">
      <w:pPr>
        <w:pStyle w:val="ListParagraph"/>
        <w:numPr>
          <w:ilvl w:val="0"/>
          <w:numId w:val="5"/>
        </w:numPr>
      </w:pPr>
      <w:r w:rsidRPr="00EE4254">
        <w:rPr>
          <w:u w:val="single"/>
        </w:rPr>
        <w:t>Epidemiology</w:t>
      </w:r>
      <w:r>
        <w:t>: 15-20</w:t>
      </w:r>
      <w:r w:rsidR="00990A36">
        <w:t>%</w:t>
      </w:r>
      <w:bookmarkStart w:id="0" w:name="_GoBack"/>
      <w:bookmarkEnd w:id="0"/>
      <w:r>
        <w:t xml:space="preserve"> of post-pubertal males, usually on left  </w:t>
      </w:r>
    </w:p>
    <w:p w14:paraId="605207E6" w14:textId="77777777" w:rsidR="001C5AFF" w:rsidRPr="00EE4254" w:rsidRDefault="001C5AFF" w:rsidP="001C5AFF">
      <w:pPr>
        <w:pStyle w:val="ListParagraph"/>
        <w:numPr>
          <w:ilvl w:val="0"/>
          <w:numId w:val="6"/>
        </w:numPr>
        <w:rPr>
          <w:rFonts w:eastAsia="Times New Roman" w:cs="Times New Roman"/>
        </w:rPr>
      </w:pPr>
      <w:r w:rsidRPr="00EE4254">
        <w:rPr>
          <w:rFonts w:eastAsia="Times New Roman" w:cs="Times New Roman"/>
          <w:u w:val="single"/>
        </w:rPr>
        <w:t>Symptoms</w:t>
      </w:r>
      <w:r w:rsidRPr="00EE4254">
        <w:rPr>
          <w:rFonts w:eastAsia="Times New Roman" w:cs="Times New Roman"/>
        </w:rPr>
        <w:t>: dull, achy scrotal pain</w:t>
      </w:r>
    </w:p>
    <w:p w14:paraId="4605F69E" w14:textId="77777777" w:rsidR="001C5AFF" w:rsidRDefault="001C5AFF" w:rsidP="001C5AFF">
      <w:pPr>
        <w:pStyle w:val="ListParagraph"/>
        <w:numPr>
          <w:ilvl w:val="0"/>
          <w:numId w:val="6"/>
        </w:numPr>
      </w:pPr>
      <w:r w:rsidRPr="00EE4254">
        <w:rPr>
          <w:u w:val="single"/>
        </w:rPr>
        <w:t>Diagnosis</w:t>
      </w:r>
      <w:r>
        <w:t>: clinical, can be seen on ultrasound. Graded 1 – 3</w:t>
      </w:r>
    </w:p>
    <w:p w14:paraId="50C4EEE8" w14:textId="77777777" w:rsidR="001C5AFF" w:rsidRDefault="001C5AFF" w:rsidP="001C5AFF">
      <w:pPr>
        <w:pStyle w:val="ListParagraph"/>
        <w:numPr>
          <w:ilvl w:val="0"/>
          <w:numId w:val="7"/>
        </w:numPr>
      </w:pPr>
      <w:r w:rsidRPr="00EE4254">
        <w:rPr>
          <w:u w:val="single"/>
        </w:rPr>
        <w:t>Treatment</w:t>
      </w:r>
      <w:r>
        <w:t>: no clear guidelines, can vary from surgical ligation, venous embolization, or conservative management (scrotal support and NSAIDs)</w:t>
      </w:r>
    </w:p>
    <w:p w14:paraId="2E0E189E" w14:textId="15DABE18" w:rsidR="001C5AFF" w:rsidRDefault="00073C8C" w:rsidP="001C5AFF">
      <w:pPr>
        <w:pStyle w:val="ListParagraph"/>
        <w:numPr>
          <w:ilvl w:val="1"/>
          <w:numId w:val="7"/>
        </w:numPr>
      </w:pPr>
      <w:r>
        <w:t>Questionable</w:t>
      </w:r>
      <w:r w:rsidR="001C5AFF">
        <w:t xml:space="preserve"> association of infertility with </w:t>
      </w:r>
      <w:proofErr w:type="spellStart"/>
      <w:r w:rsidR="001C5AFF">
        <w:t>varicocele</w:t>
      </w:r>
      <w:proofErr w:type="spellEnd"/>
      <w:r w:rsidR="001C5AFF">
        <w:t xml:space="preserve"> on exam, but association vs. causation</w:t>
      </w:r>
    </w:p>
    <w:p w14:paraId="0B9BA473" w14:textId="77777777" w:rsidR="001C5AFF" w:rsidRDefault="001C5AFF" w:rsidP="00073C8C"/>
    <w:p w14:paraId="6D008F04" w14:textId="77777777" w:rsidR="001C5AFF" w:rsidRPr="00EE4254" w:rsidRDefault="001C5AFF" w:rsidP="001C5AFF">
      <w:pPr>
        <w:rPr>
          <w:b/>
        </w:rPr>
      </w:pPr>
      <w:proofErr w:type="spellStart"/>
      <w:r w:rsidRPr="00EE4254">
        <w:rPr>
          <w:b/>
        </w:rPr>
        <w:t>Epididymal</w:t>
      </w:r>
      <w:proofErr w:type="spellEnd"/>
      <w:r w:rsidRPr="00EE4254">
        <w:rPr>
          <w:b/>
        </w:rPr>
        <w:t xml:space="preserve"> cysts and </w:t>
      </w:r>
      <w:proofErr w:type="spellStart"/>
      <w:r w:rsidRPr="00EE4254">
        <w:rPr>
          <w:b/>
        </w:rPr>
        <w:t>spermatocele</w:t>
      </w:r>
      <w:proofErr w:type="spellEnd"/>
    </w:p>
    <w:p w14:paraId="497B71FB" w14:textId="3B85D18F" w:rsidR="001C5AFF" w:rsidRDefault="001C5AFF" w:rsidP="001C5AFF">
      <w:pPr>
        <w:pStyle w:val="ListParagraph"/>
        <w:numPr>
          <w:ilvl w:val="0"/>
          <w:numId w:val="7"/>
        </w:numPr>
      </w:pPr>
      <w:r>
        <w:t xml:space="preserve">Cysts felt at head of epididymis and generally asymptomatic.  </w:t>
      </w:r>
      <w:proofErr w:type="spellStart"/>
      <w:r>
        <w:t>Spermatoceles</w:t>
      </w:r>
      <w:proofErr w:type="spellEnd"/>
      <w:r>
        <w:t xml:space="preserve"> located superior to testis and </w:t>
      </w:r>
      <w:r w:rsidR="00801331">
        <w:t>palpated</w:t>
      </w:r>
      <w:r>
        <w:t xml:space="preserve"> distinctly from testis (in contrast with hydroceles), generally 2-5 cm, rarely cause symptoms</w:t>
      </w:r>
    </w:p>
    <w:p w14:paraId="1FD088D2" w14:textId="014814ED" w:rsidR="001C5AFF" w:rsidRDefault="001C5AFF" w:rsidP="001C5AFF">
      <w:pPr>
        <w:pStyle w:val="ListParagraph"/>
        <w:numPr>
          <w:ilvl w:val="0"/>
          <w:numId w:val="7"/>
        </w:numPr>
      </w:pPr>
      <w:r w:rsidRPr="00EE4254">
        <w:rPr>
          <w:u w:val="single"/>
        </w:rPr>
        <w:t>Epidemiology</w:t>
      </w:r>
      <w:r>
        <w:t xml:space="preserve">:  occur with increased frequency with </w:t>
      </w:r>
      <w:proofErr w:type="spellStart"/>
      <w:r>
        <w:t>intrautero</w:t>
      </w:r>
      <w:proofErr w:type="spellEnd"/>
      <w:r>
        <w:t xml:space="preserve"> DES, an</w:t>
      </w:r>
      <w:r w:rsidR="00801331">
        <w:t xml:space="preserve">d in 50% of </w:t>
      </w:r>
      <w:proofErr w:type="spellStart"/>
      <w:r w:rsidR="00801331">
        <w:t>pts</w:t>
      </w:r>
      <w:proofErr w:type="spellEnd"/>
      <w:r w:rsidR="00801331">
        <w:t xml:space="preserve"> with Von-</w:t>
      </w:r>
      <w:proofErr w:type="spellStart"/>
      <w:r w:rsidR="00801331">
        <w:t>Hippel</w:t>
      </w:r>
      <w:proofErr w:type="spellEnd"/>
      <w:r w:rsidR="00801331">
        <w:t>-</w:t>
      </w:r>
      <w:proofErr w:type="spellStart"/>
      <w:r>
        <w:t>Lindau</w:t>
      </w:r>
      <w:proofErr w:type="spellEnd"/>
      <w:r>
        <w:t xml:space="preserve">)  </w:t>
      </w:r>
    </w:p>
    <w:p w14:paraId="1E1DA394" w14:textId="77777777" w:rsidR="001C5AFF" w:rsidRDefault="001C5AFF" w:rsidP="001C5AFF">
      <w:pPr>
        <w:pStyle w:val="ListParagraph"/>
        <w:numPr>
          <w:ilvl w:val="0"/>
          <w:numId w:val="7"/>
        </w:numPr>
      </w:pPr>
      <w:r w:rsidRPr="00EE4254">
        <w:rPr>
          <w:u w:val="single"/>
        </w:rPr>
        <w:t>Diagnosis</w:t>
      </w:r>
      <w:r>
        <w:t xml:space="preserve">: clinical, ultrasound if exam equivocal.  If &gt; 2 cm </w:t>
      </w:r>
      <w:proofErr w:type="gramStart"/>
      <w:r>
        <w:t xml:space="preserve">=  </w:t>
      </w:r>
      <w:proofErr w:type="spellStart"/>
      <w:r>
        <w:t>spermatocele</w:t>
      </w:r>
      <w:proofErr w:type="spellEnd"/>
      <w:proofErr w:type="gramEnd"/>
    </w:p>
    <w:p w14:paraId="72191C96" w14:textId="77777777" w:rsidR="001C5AFF" w:rsidRDefault="001C5AFF" w:rsidP="001C5AFF">
      <w:pPr>
        <w:pStyle w:val="ListParagraph"/>
        <w:numPr>
          <w:ilvl w:val="0"/>
          <w:numId w:val="7"/>
        </w:numPr>
      </w:pPr>
      <w:r>
        <w:rPr>
          <w:u w:val="single"/>
        </w:rPr>
        <w:t>Treatment</w:t>
      </w:r>
      <w:r>
        <w:t xml:space="preserve">: For cysts, no treatment required.  For </w:t>
      </w:r>
      <w:proofErr w:type="spellStart"/>
      <w:r>
        <w:t>spermatocele</w:t>
      </w:r>
      <w:proofErr w:type="spellEnd"/>
      <w:r>
        <w:t>, if chronic pain, surgical excision</w:t>
      </w:r>
    </w:p>
    <w:p w14:paraId="486A8CB2" w14:textId="77777777" w:rsidR="001C5AFF" w:rsidRDefault="001C5AFF" w:rsidP="001C5AFF"/>
    <w:p w14:paraId="3AA45936" w14:textId="32CB1E94" w:rsidR="001C5AFF" w:rsidRDefault="001C5AFF" w:rsidP="001C5AFF">
      <w:r w:rsidRPr="00EE4254">
        <w:rPr>
          <w:b/>
        </w:rPr>
        <w:t>Hydrocele</w:t>
      </w:r>
      <w:r>
        <w:t xml:space="preserve"> </w:t>
      </w:r>
    </w:p>
    <w:p w14:paraId="4DFF5092" w14:textId="77777777" w:rsidR="001C5AFF" w:rsidRDefault="001C5AFF" w:rsidP="001C5AFF">
      <w:pPr>
        <w:pStyle w:val="ListParagraph"/>
        <w:numPr>
          <w:ilvl w:val="0"/>
          <w:numId w:val="8"/>
        </w:numPr>
      </w:pPr>
      <w:r>
        <w:t xml:space="preserve">Collection of peritoneal fluid between parietal and visceral layers of the tunica </w:t>
      </w:r>
      <w:proofErr w:type="spellStart"/>
      <w:r>
        <w:t>vaginalis</w:t>
      </w:r>
      <w:proofErr w:type="spellEnd"/>
      <w:r>
        <w:t xml:space="preserve">.  Believed to arise from imbalance of secretion and reabsorption of fluid from tunica </w:t>
      </w:r>
      <w:proofErr w:type="spellStart"/>
      <w:r>
        <w:t>vaginalis</w:t>
      </w:r>
      <w:proofErr w:type="spellEnd"/>
      <w:r>
        <w:t>.  Range from small, soft collections to several liters large.  Pain usually correlates with size.</w:t>
      </w:r>
    </w:p>
    <w:p w14:paraId="56C2D6B7" w14:textId="77777777" w:rsidR="001C5AFF" w:rsidRDefault="001C5AFF" w:rsidP="001C5AFF">
      <w:pPr>
        <w:pStyle w:val="ListParagraph"/>
        <w:numPr>
          <w:ilvl w:val="0"/>
          <w:numId w:val="8"/>
        </w:numPr>
      </w:pPr>
      <w:r w:rsidRPr="00EE4254">
        <w:rPr>
          <w:u w:val="single"/>
        </w:rPr>
        <w:t>Epidemiology</w:t>
      </w:r>
      <w:r>
        <w:t xml:space="preserve">: Most are idiopathic.  Also can be caused acutely by epididymitis, torsion, testicular </w:t>
      </w:r>
      <w:proofErr w:type="spellStart"/>
      <w:r>
        <w:t>appendicieal</w:t>
      </w:r>
      <w:proofErr w:type="spellEnd"/>
      <w:r>
        <w:t xml:space="preserve"> torsion</w:t>
      </w:r>
    </w:p>
    <w:p w14:paraId="0BB416FB" w14:textId="77777777" w:rsidR="001C5AFF" w:rsidRDefault="001C5AFF" w:rsidP="001C5AFF">
      <w:pPr>
        <w:pStyle w:val="ListParagraph"/>
        <w:numPr>
          <w:ilvl w:val="0"/>
          <w:numId w:val="8"/>
        </w:numPr>
      </w:pPr>
      <w:r w:rsidRPr="00EE4254">
        <w:rPr>
          <w:u w:val="single"/>
        </w:rPr>
        <w:t>Symptoms</w:t>
      </w:r>
      <w:r>
        <w:t>: idiopathic can be asymptomatic, despite degree of swelling, but can be quite painful.</w:t>
      </w:r>
    </w:p>
    <w:p w14:paraId="16E24F43" w14:textId="77777777" w:rsidR="001C5AFF" w:rsidRDefault="001C5AFF" w:rsidP="001C5AFF">
      <w:pPr>
        <w:pStyle w:val="ListParagraph"/>
        <w:numPr>
          <w:ilvl w:val="0"/>
          <w:numId w:val="8"/>
        </w:numPr>
      </w:pPr>
      <w:r w:rsidRPr="00EE4254">
        <w:rPr>
          <w:u w:val="single"/>
        </w:rPr>
        <w:t>Diagnosis</w:t>
      </w:r>
      <w:r>
        <w:t xml:space="preserve">: </w:t>
      </w:r>
      <w:proofErr w:type="spellStart"/>
      <w:r>
        <w:t>transillumination</w:t>
      </w:r>
      <w:proofErr w:type="spellEnd"/>
      <w:r>
        <w:t xml:space="preserve">, scrotal ultrasound given reactive hydrocele may be 2/2 </w:t>
      </w:r>
      <w:proofErr w:type="gramStart"/>
      <w:r>
        <w:t>neoplasm</w:t>
      </w:r>
      <w:proofErr w:type="gramEnd"/>
      <w:r>
        <w:t xml:space="preserve"> or other inflammatory condition.  Can disappear in recumbent position.</w:t>
      </w:r>
    </w:p>
    <w:p w14:paraId="03077A09" w14:textId="77777777" w:rsidR="001C5AFF" w:rsidRDefault="001C5AFF" w:rsidP="001C5AFF">
      <w:pPr>
        <w:pStyle w:val="ListParagraph"/>
        <w:numPr>
          <w:ilvl w:val="0"/>
          <w:numId w:val="8"/>
        </w:numPr>
      </w:pPr>
      <w:r w:rsidRPr="00EE4254">
        <w:rPr>
          <w:u w:val="single"/>
        </w:rPr>
        <w:t>Treatment</w:t>
      </w:r>
      <w:r>
        <w:t xml:space="preserve">: Surgical excision.  Drainage with injection of </w:t>
      </w:r>
      <w:proofErr w:type="spellStart"/>
      <w:r>
        <w:t>sclerosing</w:t>
      </w:r>
      <w:proofErr w:type="spellEnd"/>
      <w:r>
        <w:t xml:space="preserve"> agent, but high rate of recurrence.</w:t>
      </w:r>
    </w:p>
    <w:p w14:paraId="50E163B1" w14:textId="77777777" w:rsidR="001C5AFF" w:rsidRDefault="001C5AFF" w:rsidP="001C5AFF"/>
    <w:p w14:paraId="71BA4E86" w14:textId="77777777" w:rsidR="001C5AFF" w:rsidRPr="00EE4254" w:rsidRDefault="001C5AFF" w:rsidP="001C5AFF">
      <w:pPr>
        <w:rPr>
          <w:b/>
        </w:rPr>
      </w:pPr>
      <w:r w:rsidRPr="00EE4254">
        <w:rPr>
          <w:b/>
        </w:rPr>
        <w:t>Testicular cancer</w:t>
      </w:r>
    </w:p>
    <w:p w14:paraId="136357A1" w14:textId="77777777" w:rsidR="001C5AFF" w:rsidRDefault="001C5AFF" w:rsidP="001C5AFF">
      <w:pPr>
        <w:pStyle w:val="ListParagraph"/>
        <w:numPr>
          <w:ilvl w:val="0"/>
          <w:numId w:val="9"/>
        </w:numPr>
      </w:pPr>
      <w:r w:rsidRPr="00EE4254">
        <w:rPr>
          <w:u w:val="single"/>
        </w:rPr>
        <w:t>Epidemiology</w:t>
      </w:r>
      <w:r>
        <w:t>: Most common solid tumor in men between ages of 18 – 40</w:t>
      </w:r>
    </w:p>
    <w:p w14:paraId="65257328" w14:textId="77777777" w:rsidR="001C5AFF" w:rsidRDefault="001C5AFF" w:rsidP="001C5AFF">
      <w:pPr>
        <w:pStyle w:val="ListParagraph"/>
        <w:numPr>
          <w:ilvl w:val="0"/>
          <w:numId w:val="9"/>
        </w:numPr>
      </w:pPr>
      <w:r w:rsidRPr="00EE4254">
        <w:rPr>
          <w:u w:val="single"/>
        </w:rPr>
        <w:t>Symptoms</w:t>
      </w:r>
      <w:r>
        <w:t>: nodule or painless swelling of one testicle.  30-40% c/o dull ache or heavy sensation, 10% c/o acute pain.  Initial symptoms are metastatic disease in 10% of patients</w:t>
      </w:r>
    </w:p>
    <w:p w14:paraId="0E804FCC" w14:textId="77777777" w:rsidR="001C5AFF" w:rsidRDefault="001C5AFF" w:rsidP="001C5AFF">
      <w:pPr>
        <w:pStyle w:val="ListParagraph"/>
        <w:numPr>
          <w:ilvl w:val="0"/>
          <w:numId w:val="10"/>
        </w:numPr>
      </w:pPr>
      <w:r w:rsidRPr="00EE4254">
        <w:rPr>
          <w:u w:val="single"/>
        </w:rPr>
        <w:t>Diagnosis</w:t>
      </w:r>
      <w:r>
        <w:t>: scrotal ultrasound.  If inconclusive, MRI.  Send AFP, b-HCG, LDH.</w:t>
      </w:r>
    </w:p>
    <w:p w14:paraId="2ED86D84" w14:textId="68A9F8E5" w:rsidR="001C5AFF" w:rsidRDefault="001C5AFF" w:rsidP="001C5AFF">
      <w:pPr>
        <w:pStyle w:val="ListParagraph"/>
        <w:numPr>
          <w:ilvl w:val="0"/>
          <w:numId w:val="10"/>
        </w:numPr>
      </w:pPr>
      <w:r w:rsidRPr="00EE4254">
        <w:rPr>
          <w:u w:val="single"/>
        </w:rPr>
        <w:t>Treatment</w:t>
      </w:r>
      <w:r>
        <w:t>: Radical inguinal orchiectomy performed for histology and local tumor control.  Other treatment is diagnosis specific.</w:t>
      </w:r>
    </w:p>
    <w:p w14:paraId="2EA62E33" w14:textId="77777777" w:rsidR="00C5689A" w:rsidRDefault="00C5689A"/>
    <w:sectPr w:rsidR="00C5689A" w:rsidSect="00073C8C">
      <w:footerReference w:type="default" r:id="rId8"/>
      <w:pgSz w:w="12240" w:h="15840"/>
      <w:pgMar w:top="900" w:right="810" w:bottom="108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6B7511" w14:textId="77777777" w:rsidR="00073C8C" w:rsidRDefault="00073C8C" w:rsidP="00073C8C">
      <w:r>
        <w:separator/>
      </w:r>
    </w:p>
  </w:endnote>
  <w:endnote w:type="continuationSeparator" w:id="0">
    <w:p w14:paraId="5124CCDF" w14:textId="77777777" w:rsidR="00073C8C" w:rsidRDefault="00073C8C" w:rsidP="00073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4D81B" w14:textId="77777777" w:rsidR="00073C8C" w:rsidRPr="00073C8C" w:rsidRDefault="00073C8C" w:rsidP="00073C8C">
    <w:pPr>
      <w:jc w:val="right"/>
      <w:rPr>
        <w:sz w:val="16"/>
        <w:szCs w:val="16"/>
      </w:rPr>
    </w:pPr>
    <w:r w:rsidRPr="00073C8C">
      <w:rPr>
        <w:sz w:val="16"/>
        <w:szCs w:val="16"/>
      </w:rPr>
      <w:t xml:space="preserve">Source: </w:t>
    </w:r>
    <w:proofErr w:type="spellStart"/>
    <w:r w:rsidRPr="00073C8C">
      <w:rPr>
        <w:sz w:val="16"/>
        <w:szCs w:val="16"/>
      </w:rPr>
      <w:t>UpToDate</w:t>
    </w:r>
    <w:proofErr w:type="spellEnd"/>
    <w:r w:rsidRPr="00073C8C">
      <w:rPr>
        <w:sz w:val="16"/>
        <w:szCs w:val="16"/>
      </w:rPr>
      <w:t xml:space="preserve">, Dr. </w:t>
    </w:r>
    <w:proofErr w:type="spellStart"/>
    <w:r w:rsidRPr="00073C8C">
      <w:rPr>
        <w:sz w:val="16"/>
        <w:szCs w:val="16"/>
      </w:rPr>
      <w:t>Kleinerman</w:t>
    </w:r>
    <w:proofErr w:type="spellEnd"/>
  </w:p>
  <w:p w14:paraId="4E60B660" w14:textId="77777777" w:rsidR="00073C8C" w:rsidRPr="00073C8C" w:rsidRDefault="00073C8C" w:rsidP="00073C8C">
    <w:pPr>
      <w:pStyle w:val="Footer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2A10FB" w14:textId="77777777" w:rsidR="00073C8C" w:rsidRDefault="00073C8C" w:rsidP="00073C8C">
      <w:r>
        <w:separator/>
      </w:r>
    </w:p>
  </w:footnote>
  <w:footnote w:type="continuationSeparator" w:id="0">
    <w:p w14:paraId="6D1FBE88" w14:textId="77777777" w:rsidR="00073C8C" w:rsidRDefault="00073C8C" w:rsidP="00073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2D64"/>
    <w:multiLevelType w:val="multilevel"/>
    <w:tmpl w:val="1206E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D58DC"/>
    <w:multiLevelType w:val="hybridMultilevel"/>
    <w:tmpl w:val="619AE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D294A"/>
    <w:multiLevelType w:val="multilevel"/>
    <w:tmpl w:val="8714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A153AE"/>
    <w:multiLevelType w:val="hybridMultilevel"/>
    <w:tmpl w:val="0C161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EB1593"/>
    <w:multiLevelType w:val="hybridMultilevel"/>
    <w:tmpl w:val="C868D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195706"/>
    <w:multiLevelType w:val="hybridMultilevel"/>
    <w:tmpl w:val="9DFE8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296787"/>
    <w:multiLevelType w:val="hybridMultilevel"/>
    <w:tmpl w:val="E8383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F913E1"/>
    <w:multiLevelType w:val="multilevel"/>
    <w:tmpl w:val="91AC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CB194E"/>
    <w:multiLevelType w:val="hybridMultilevel"/>
    <w:tmpl w:val="1748A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07B3D"/>
    <w:multiLevelType w:val="hybridMultilevel"/>
    <w:tmpl w:val="3B78E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4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49E"/>
    <w:rsid w:val="00073C8C"/>
    <w:rsid w:val="001C5AFF"/>
    <w:rsid w:val="00801331"/>
    <w:rsid w:val="00990A36"/>
    <w:rsid w:val="00C0649E"/>
    <w:rsid w:val="00C5689A"/>
    <w:rsid w:val="00DC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2169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A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AF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C5AF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C5AFF"/>
    <w:rPr>
      <w:b/>
      <w:bCs/>
    </w:rPr>
  </w:style>
  <w:style w:type="paragraph" w:customStyle="1" w:styleId="bulletindent1">
    <w:name w:val="bulletindent1"/>
    <w:basedOn w:val="Normal"/>
    <w:rsid w:val="001C5AF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glyph">
    <w:name w:val="glyph"/>
    <w:basedOn w:val="DefaultParagraphFont"/>
    <w:rsid w:val="001C5AFF"/>
  </w:style>
  <w:style w:type="paragraph" w:styleId="Header">
    <w:name w:val="header"/>
    <w:basedOn w:val="Normal"/>
    <w:link w:val="HeaderChar"/>
    <w:uiPriority w:val="99"/>
    <w:unhideWhenUsed/>
    <w:rsid w:val="00073C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3C8C"/>
  </w:style>
  <w:style w:type="paragraph" w:styleId="Footer">
    <w:name w:val="footer"/>
    <w:basedOn w:val="Normal"/>
    <w:link w:val="FooterChar"/>
    <w:uiPriority w:val="99"/>
    <w:unhideWhenUsed/>
    <w:rsid w:val="00073C8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3C8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A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AF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C5AF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C5AFF"/>
    <w:rPr>
      <w:b/>
      <w:bCs/>
    </w:rPr>
  </w:style>
  <w:style w:type="paragraph" w:customStyle="1" w:styleId="bulletindent1">
    <w:name w:val="bulletindent1"/>
    <w:basedOn w:val="Normal"/>
    <w:rsid w:val="001C5AF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glyph">
    <w:name w:val="glyph"/>
    <w:basedOn w:val="DefaultParagraphFont"/>
    <w:rsid w:val="001C5AFF"/>
  </w:style>
  <w:style w:type="paragraph" w:styleId="Header">
    <w:name w:val="header"/>
    <w:basedOn w:val="Normal"/>
    <w:link w:val="HeaderChar"/>
    <w:uiPriority w:val="99"/>
    <w:unhideWhenUsed/>
    <w:rsid w:val="00073C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3C8C"/>
  </w:style>
  <w:style w:type="paragraph" w:styleId="Footer">
    <w:name w:val="footer"/>
    <w:basedOn w:val="Normal"/>
    <w:link w:val="FooterChar"/>
    <w:uiPriority w:val="99"/>
    <w:unhideWhenUsed/>
    <w:rsid w:val="00073C8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3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381</Words>
  <Characters>2175</Characters>
  <Application>Microsoft Macintosh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W</cp:lastModifiedBy>
  <cp:revision>5</cp:revision>
  <dcterms:created xsi:type="dcterms:W3CDTF">2015-04-14T10:50:00Z</dcterms:created>
  <dcterms:modified xsi:type="dcterms:W3CDTF">2015-04-14T10:57:00Z</dcterms:modified>
</cp:coreProperties>
</file>