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B3B" w:rsidRPr="005F59C6" w:rsidRDefault="006C0183" w:rsidP="00C16A7E">
      <w:pPr>
        <w:pStyle w:val="Title"/>
        <w:spacing w:after="0"/>
        <w:jc w:val="center"/>
        <w:rPr>
          <w:rFonts w:asciiTheme="minorHAnsi" w:hAnsiTheme="minorHAnsi"/>
          <w:color w:val="auto"/>
          <w:sz w:val="36"/>
          <w:szCs w:val="36"/>
          <w:shd w:val="clear" w:color="auto" w:fill="FFFFFF"/>
        </w:rPr>
      </w:pPr>
      <w:bookmarkStart w:id="0" w:name="_GoBack"/>
      <w:bookmarkEnd w:id="0"/>
      <w:r w:rsidRPr="005F59C6">
        <w:rPr>
          <w:rFonts w:asciiTheme="minorHAnsi" w:hAnsiTheme="minorHAnsi"/>
          <w:color w:val="auto"/>
          <w:sz w:val="36"/>
          <w:szCs w:val="36"/>
          <w:shd w:val="clear" w:color="auto" w:fill="FFFFFF"/>
        </w:rPr>
        <w:t>Toolkit for Care of</w:t>
      </w:r>
      <w:r w:rsidR="00AC7359">
        <w:rPr>
          <w:rFonts w:asciiTheme="minorHAnsi" w:hAnsiTheme="minorHAnsi"/>
          <w:color w:val="auto"/>
          <w:sz w:val="36"/>
          <w:szCs w:val="36"/>
          <w:shd w:val="clear" w:color="auto" w:fill="FFFFFF"/>
        </w:rPr>
        <w:t xml:space="preserve"> the LGBT</w:t>
      </w:r>
      <w:r w:rsidR="00467B3B" w:rsidRPr="005F59C6">
        <w:rPr>
          <w:rFonts w:asciiTheme="minorHAnsi" w:hAnsiTheme="minorHAnsi"/>
          <w:color w:val="auto"/>
          <w:sz w:val="36"/>
          <w:szCs w:val="36"/>
          <w:shd w:val="clear" w:color="auto" w:fill="FFFFFF"/>
        </w:rPr>
        <w:t xml:space="preserve"> patient</w:t>
      </w:r>
    </w:p>
    <w:p w:rsidR="004914AF" w:rsidRPr="005F59C6" w:rsidRDefault="004914AF" w:rsidP="00C16A7E">
      <w:pPr>
        <w:pStyle w:val="ListParagraph"/>
        <w:spacing w:after="0" w:line="240" w:lineRule="auto"/>
        <w:outlineLvl w:val="4"/>
        <w:rPr>
          <w:rFonts w:eastAsia="Times New Roman" w:cs="Arial"/>
          <w:b/>
          <w:bCs/>
          <w:color w:val="000000"/>
          <w:sz w:val="21"/>
          <w:szCs w:val="21"/>
        </w:rPr>
      </w:pPr>
    </w:p>
    <w:p w:rsidR="00963D20" w:rsidRPr="00AC7359" w:rsidRDefault="00963D20" w:rsidP="00963D20">
      <w:pPr>
        <w:spacing w:after="0" w:line="240" w:lineRule="auto"/>
        <w:rPr>
          <w:rFonts w:eastAsia="Times New Roman" w:cs="Arial"/>
          <w:b/>
          <w:color w:val="000000"/>
        </w:rPr>
      </w:pPr>
      <w:r w:rsidRPr="00AC7359">
        <w:rPr>
          <w:rFonts w:eastAsia="Times New Roman" w:cs="Arial"/>
          <w:b/>
          <w:color w:val="000000"/>
        </w:rPr>
        <w:t xml:space="preserve">National </w:t>
      </w:r>
      <w:r w:rsidR="005F59C6" w:rsidRPr="00AC7359">
        <w:rPr>
          <w:rFonts w:eastAsia="Times New Roman" w:cs="Arial"/>
          <w:b/>
          <w:color w:val="000000"/>
        </w:rPr>
        <w:t xml:space="preserve">&amp; local </w:t>
      </w:r>
      <w:r w:rsidR="00772024" w:rsidRPr="00AC7359">
        <w:rPr>
          <w:rFonts w:eastAsia="Times New Roman" w:cs="Arial"/>
          <w:b/>
          <w:color w:val="000000"/>
        </w:rPr>
        <w:t>efforts</w:t>
      </w:r>
    </w:p>
    <w:p w:rsidR="00963D20" w:rsidRPr="00A9532F" w:rsidRDefault="00963D20" w:rsidP="00A9532F">
      <w:pPr>
        <w:pStyle w:val="ListParagraph"/>
        <w:numPr>
          <w:ilvl w:val="0"/>
          <w:numId w:val="12"/>
        </w:numPr>
        <w:spacing w:after="0" w:line="240" w:lineRule="auto"/>
        <w:rPr>
          <w:rFonts w:cs="Arial"/>
          <w:color w:val="000000"/>
          <w:sz w:val="20"/>
          <w:szCs w:val="20"/>
          <w:shd w:val="clear" w:color="auto" w:fill="FFFFFF"/>
        </w:rPr>
      </w:pPr>
      <w:r w:rsidRPr="00A9532F">
        <w:rPr>
          <w:rFonts w:cs="Arial"/>
          <w:color w:val="000000"/>
          <w:sz w:val="20"/>
          <w:szCs w:val="20"/>
          <w:shd w:val="clear" w:color="auto" w:fill="FFFFFF"/>
        </w:rPr>
        <w:t>Hospitals that accept Medicaid and Medicare funding must grant same</w:t>
      </w:r>
      <w:r w:rsidR="00D554FC">
        <w:rPr>
          <w:rFonts w:cs="Arial"/>
          <w:color w:val="000000"/>
          <w:sz w:val="20"/>
          <w:szCs w:val="20"/>
          <w:shd w:val="clear" w:color="auto" w:fill="FFFFFF"/>
        </w:rPr>
        <w:t xml:space="preserve"> sex partners visitation rights</w:t>
      </w:r>
    </w:p>
    <w:p w:rsidR="00963D20" w:rsidRDefault="00963D20" w:rsidP="00A9532F">
      <w:pPr>
        <w:pStyle w:val="ListParagraph"/>
        <w:numPr>
          <w:ilvl w:val="0"/>
          <w:numId w:val="12"/>
        </w:numPr>
        <w:spacing w:after="0" w:line="240" w:lineRule="auto"/>
        <w:rPr>
          <w:rFonts w:cs="Arial"/>
          <w:color w:val="000000"/>
          <w:sz w:val="20"/>
          <w:szCs w:val="20"/>
          <w:shd w:val="clear" w:color="auto" w:fill="FFFFFF"/>
        </w:rPr>
      </w:pPr>
      <w:r w:rsidRPr="00A9532F">
        <w:rPr>
          <w:rFonts w:cs="Arial"/>
          <w:color w:val="000000"/>
          <w:sz w:val="20"/>
          <w:szCs w:val="20"/>
          <w:shd w:val="clear" w:color="auto" w:fill="FFFFFF"/>
        </w:rPr>
        <w:t>Health People 2010 and now 2020 have specifically addressed the healthcare needs of the LGBT population for the first time</w:t>
      </w:r>
    </w:p>
    <w:p w:rsidR="00A9532F" w:rsidRPr="00A9532F" w:rsidRDefault="00A9532F" w:rsidP="00A9532F">
      <w:pPr>
        <w:pStyle w:val="ListParagraph"/>
        <w:numPr>
          <w:ilvl w:val="0"/>
          <w:numId w:val="12"/>
        </w:numPr>
        <w:spacing w:after="0" w:line="240" w:lineRule="auto"/>
        <w:rPr>
          <w:rFonts w:cs="Arial"/>
          <w:color w:val="000000"/>
          <w:sz w:val="20"/>
          <w:szCs w:val="20"/>
          <w:shd w:val="clear" w:color="auto" w:fill="FFFFFF"/>
        </w:rPr>
      </w:pPr>
      <w:r>
        <w:rPr>
          <w:rFonts w:cs="Arial"/>
          <w:color w:val="000000"/>
          <w:sz w:val="20"/>
          <w:szCs w:val="20"/>
          <w:shd w:val="clear" w:color="auto" w:fill="FFFFFF"/>
        </w:rPr>
        <w:t>Contra Costa County has many resources for the LGBT community and recognizes the population through the inclusion initiative:</w:t>
      </w:r>
    </w:p>
    <w:p w:rsidR="00963D20" w:rsidRPr="005F59C6" w:rsidRDefault="00963D20" w:rsidP="00963D20">
      <w:pPr>
        <w:spacing w:after="0" w:line="240" w:lineRule="auto"/>
        <w:rPr>
          <w:rFonts w:cs="Arial"/>
          <w:color w:val="000000"/>
          <w:sz w:val="18"/>
          <w:szCs w:val="18"/>
          <w:shd w:val="clear" w:color="auto" w:fill="FFFFFF"/>
        </w:rPr>
      </w:pPr>
    </w:p>
    <w:p w:rsidR="00467B3B" w:rsidRPr="005F59C6" w:rsidRDefault="006C0183" w:rsidP="00D554FC">
      <w:pPr>
        <w:spacing w:after="100" w:afterAutospacing="1" w:line="275" w:lineRule="atLeast"/>
        <w:ind w:left="360"/>
        <w:rPr>
          <w:rFonts w:eastAsia="Times New Roman" w:cs="Arial"/>
          <w:color w:val="000000"/>
          <w:sz w:val="18"/>
          <w:szCs w:val="18"/>
        </w:rPr>
      </w:pPr>
      <w:r w:rsidRPr="00AC7359">
        <w:rPr>
          <w:rFonts w:eastAsia="Times New Roman" w:cs="Arial"/>
          <w:b/>
          <w:color w:val="000000"/>
        </w:rPr>
        <w:t>LGBTQQI2 Inclusion Initiative</w:t>
      </w:r>
      <w:r w:rsidRPr="005F59C6">
        <w:rPr>
          <w:rFonts w:eastAsia="Times New Roman" w:cs="Arial"/>
          <w:color w:val="000000"/>
          <w:sz w:val="18"/>
          <w:szCs w:val="18"/>
        </w:rPr>
        <w:t xml:space="preserve">  </w:t>
      </w:r>
      <w:r w:rsidRPr="00A9532F">
        <w:rPr>
          <w:rFonts w:eastAsia="Times New Roman" w:cs="Arial"/>
          <w:i/>
          <w:color w:val="000000"/>
          <w:sz w:val="20"/>
          <w:szCs w:val="20"/>
        </w:rPr>
        <w:t>It is the vision of Contra Costa Health Services, that all residents of Contra Costa County—including the Lesbian, Gay, Bisexual, Transgender, Questioning, Queer, Intersex and 2-Spirit (LGBTQQI2-S) communities—will have equal access to quality health care services.  Further, it is the Departments' goal to reduce barriers to culturally appropriate and competent health care, for Contra Costa County LGBTQQI2-S residents.</w:t>
      </w:r>
    </w:p>
    <w:p w:rsidR="00467B3B" w:rsidRPr="00A9532F" w:rsidRDefault="004914AF" w:rsidP="00A9532F">
      <w:pPr>
        <w:spacing w:after="0" w:line="240" w:lineRule="auto"/>
        <w:ind w:left="360"/>
        <w:rPr>
          <w:rFonts w:eastAsia="Times New Roman" w:cs="Arial"/>
          <w:i/>
          <w:color w:val="000000"/>
          <w:sz w:val="20"/>
          <w:szCs w:val="20"/>
        </w:rPr>
      </w:pPr>
      <w:r w:rsidRPr="00AC7359">
        <w:rPr>
          <w:rFonts w:eastAsia="Times New Roman" w:cs="Arial"/>
          <w:b/>
          <w:bCs/>
          <w:color w:val="000000"/>
        </w:rPr>
        <w:t>The CCMH Inclusion Initiative</w:t>
      </w:r>
      <w:r w:rsidRPr="005F59C6">
        <w:rPr>
          <w:rFonts w:eastAsia="Times New Roman" w:cs="Arial"/>
          <w:color w:val="000000"/>
          <w:sz w:val="18"/>
          <w:szCs w:val="18"/>
        </w:rPr>
        <w:t xml:space="preserve">  </w:t>
      </w:r>
      <w:r w:rsidR="00467B3B" w:rsidRPr="00A9532F">
        <w:rPr>
          <w:rFonts w:eastAsia="Times New Roman" w:cs="Arial"/>
          <w:i/>
          <w:color w:val="000000"/>
          <w:sz w:val="20"/>
          <w:szCs w:val="20"/>
        </w:rPr>
        <w:t>The Contra Costa Mental Health's Inclusion Initiative's Mission is to protect Lesbian, Gay, Bisexual, Transgender, Queer, Questioning &amp; Intersex (LGBTQQI) consumers and their families from discrimination and mistreatment, and to ensure that they are welcomed in culturally affirmative settings where they will receive clinically competent mental health care.</w:t>
      </w:r>
    </w:p>
    <w:p w:rsidR="00963D20" w:rsidRPr="00AC7359" w:rsidRDefault="00963D20" w:rsidP="004914AF">
      <w:pPr>
        <w:spacing w:after="0" w:line="240" w:lineRule="auto"/>
        <w:rPr>
          <w:rFonts w:eastAsia="Times New Roman" w:cs="Arial"/>
          <w:color w:val="000000"/>
          <w:sz w:val="20"/>
          <w:szCs w:val="20"/>
        </w:rPr>
      </w:pPr>
    </w:p>
    <w:p w:rsidR="001D7478" w:rsidRPr="00D94FA4" w:rsidRDefault="001D7478" w:rsidP="00D94FA4">
      <w:pPr>
        <w:spacing w:after="0" w:line="240" w:lineRule="auto"/>
        <w:rPr>
          <w:rFonts w:cs="Arial"/>
          <w:b/>
          <w:color w:val="000000"/>
          <w:shd w:val="clear" w:color="auto" w:fill="FFFFFF"/>
        </w:rPr>
      </w:pPr>
      <w:r w:rsidRPr="00AC7359">
        <w:rPr>
          <w:rFonts w:cs="Arial"/>
          <w:b/>
          <w:color w:val="000000"/>
          <w:shd w:val="clear" w:color="auto" w:fill="FFFFFF"/>
        </w:rPr>
        <w:t>LGBTQQI2 Alphabet soup</w:t>
      </w:r>
      <w:r w:rsidR="00D94FA4">
        <w:rPr>
          <w:rFonts w:cs="Arial"/>
          <w:b/>
          <w:color w:val="000000"/>
          <w:shd w:val="clear" w:color="auto" w:fill="FFFFFF"/>
        </w:rPr>
        <w:t xml:space="preserve">     </w:t>
      </w:r>
      <w:r w:rsidR="009009D6" w:rsidRPr="00AC7359">
        <w:rPr>
          <w:rFonts w:cs="Arial"/>
          <w:color w:val="000000"/>
          <w:sz w:val="20"/>
          <w:szCs w:val="20"/>
          <w:shd w:val="clear" w:color="auto" w:fill="FFFFFF"/>
        </w:rPr>
        <w:t>Important to recognize the words that are often part of patient’s closely held identity</w:t>
      </w:r>
    </w:p>
    <w:p w:rsidR="00D94FA4" w:rsidRPr="005F59C6" w:rsidRDefault="00D94FA4" w:rsidP="00D94FA4">
      <w:pPr>
        <w:spacing w:after="0" w:line="240" w:lineRule="auto"/>
        <w:jc w:val="center"/>
        <w:rPr>
          <w:rFonts w:cs="Arial"/>
          <w:color w:val="000000"/>
          <w:sz w:val="18"/>
          <w:szCs w:val="18"/>
          <w:shd w:val="clear" w:color="auto" w:fill="FFFFFF"/>
        </w:rPr>
      </w:pPr>
    </w:p>
    <w:p w:rsidR="00FB3F8B" w:rsidRPr="00AC7359" w:rsidRDefault="00FB3F8B" w:rsidP="001D7478">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L</w:t>
      </w:r>
      <w:r w:rsidR="001D7478" w:rsidRPr="00AC7359">
        <w:rPr>
          <w:rFonts w:cs="Arial"/>
          <w:color w:val="000000"/>
          <w:sz w:val="20"/>
          <w:szCs w:val="20"/>
          <w:shd w:val="clear" w:color="auto" w:fill="FFFFFF"/>
        </w:rPr>
        <w:t>esbian or Women who have sex with women (</w:t>
      </w:r>
      <w:r w:rsidRPr="00AC7359">
        <w:rPr>
          <w:rFonts w:cs="Arial"/>
          <w:color w:val="000000"/>
          <w:sz w:val="20"/>
          <w:szCs w:val="20"/>
          <w:shd w:val="clear" w:color="auto" w:fill="FFFFFF"/>
        </w:rPr>
        <w:t>WSW</w:t>
      </w:r>
      <w:r w:rsidR="001D7478" w:rsidRPr="00AC7359">
        <w:rPr>
          <w:rFonts w:cs="Arial"/>
          <w:color w:val="000000"/>
          <w:sz w:val="20"/>
          <w:szCs w:val="20"/>
          <w:shd w:val="clear" w:color="auto" w:fill="FFFFFF"/>
        </w:rPr>
        <w:t>)</w:t>
      </w:r>
    </w:p>
    <w:p w:rsidR="00FB3F8B" w:rsidRPr="00AC7359" w:rsidRDefault="00FB3F8B" w:rsidP="001D7478">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G</w:t>
      </w:r>
      <w:r w:rsidR="001D7478" w:rsidRPr="00AC7359">
        <w:rPr>
          <w:rFonts w:cs="Arial"/>
          <w:color w:val="000000"/>
          <w:sz w:val="20"/>
          <w:szCs w:val="20"/>
          <w:shd w:val="clear" w:color="auto" w:fill="FFFFFF"/>
        </w:rPr>
        <w:t>ay or Men who have sex with men (</w:t>
      </w:r>
      <w:r w:rsidRPr="00AC7359">
        <w:rPr>
          <w:rFonts w:cs="Arial"/>
          <w:color w:val="000000"/>
          <w:sz w:val="20"/>
          <w:szCs w:val="20"/>
          <w:shd w:val="clear" w:color="auto" w:fill="FFFFFF"/>
        </w:rPr>
        <w:t>MSM</w:t>
      </w:r>
      <w:r w:rsidR="001D7478" w:rsidRPr="00AC7359">
        <w:rPr>
          <w:rFonts w:cs="Arial"/>
          <w:color w:val="000000"/>
          <w:sz w:val="20"/>
          <w:szCs w:val="20"/>
          <w:shd w:val="clear" w:color="auto" w:fill="FFFFFF"/>
        </w:rPr>
        <w:t>)</w:t>
      </w:r>
    </w:p>
    <w:p w:rsidR="00FB3F8B" w:rsidRPr="00AC7359" w:rsidRDefault="00FB3F8B" w:rsidP="001D7478">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B</w:t>
      </w:r>
      <w:r w:rsidR="00AA2A4D" w:rsidRPr="00AC7359">
        <w:rPr>
          <w:rFonts w:cs="Arial"/>
          <w:color w:val="000000"/>
          <w:sz w:val="20"/>
          <w:szCs w:val="20"/>
          <w:shd w:val="clear" w:color="auto" w:fill="FFFFFF"/>
        </w:rPr>
        <w:t xml:space="preserve">isexual: </w:t>
      </w:r>
      <w:r w:rsidRPr="00AC7359">
        <w:rPr>
          <w:rFonts w:cs="Arial"/>
          <w:color w:val="000000"/>
          <w:sz w:val="20"/>
          <w:szCs w:val="20"/>
          <w:shd w:val="clear" w:color="auto" w:fill="FFFFFF"/>
        </w:rPr>
        <w:t>a person who is attracted to two sexes or two genders, but not necessarily simultaneously or equally</w:t>
      </w:r>
    </w:p>
    <w:p w:rsidR="001D7478" w:rsidRPr="00AC7359" w:rsidRDefault="00FB3F8B" w:rsidP="00FB3F8B">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T</w:t>
      </w:r>
      <w:r w:rsidRPr="00AC7359">
        <w:rPr>
          <w:rFonts w:cs="Arial"/>
          <w:color w:val="000000"/>
          <w:sz w:val="20"/>
          <w:szCs w:val="20"/>
          <w:shd w:val="clear" w:color="auto" w:fill="FFFFFF"/>
        </w:rPr>
        <w:t>ransgender: someone whose gender identity does not match their anatomical sex</w:t>
      </w:r>
      <w:r w:rsidR="00AA2A4D" w:rsidRPr="00AC7359">
        <w:rPr>
          <w:rFonts w:cs="Arial"/>
          <w:color w:val="000000"/>
          <w:sz w:val="20"/>
          <w:szCs w:val="20"/>
          <w:shd w:val="clear" w:color="auto" w:fill="FFFFFF"/>
        </w:rPr>
        <w:t xml:space="preserve">. Includes </w:t>
      </w:r>
      <w:r w:rsidRPr="00AC7359">
        <w:rPr>
          <w:rFonts w:cs="Arial"/>
          <w:color w:val="000000"/>
          <w:sz w:val="20"/>
          <w:szCs w:val="20"/>
          <w:shd w:val="clear" w:color="auto" w:fill="FFFFFF"/>
        </w:rPr>
        <w:t>Tr</w:t>
      </w:r>
      <w:r w:rsidR="001D7478" w:rsidRPr="00AC7359">
        <w:rPr>
          <w:rFonts w:cs="Arial"/>
          <w:color w:val="000000"/>
          <w:sz w:val="20"/>
          <w:szCs w:val="20"/>
          <w:shd w:val="clear" w:color="auto" w:fill="FFFFFF"/>
        </w:rPr>
        <w:t>an</w:t>
      </w:r>
      <w:r w:rsidR="009009D6" w:rsidRPr="00AC7359">
        <w:rPr>
          <w:rFonts w:cs="Arial"/>
          <w:color w:val="000000"/>
          <w:sz w:val="20"/>
          <w:szCs w:val="20"/>
          <w:shd w:val="clear" w:color="auto" w:fill="FFFFFF"/>
        </w:rPr>
        <w:t>s</w:t>
      </w:r>
      <w:r w:rsidR="001D7478" w:rsidRPr="00AC7359">
        <w:rPr>
          <w:rFonts w:cs="Arial"/>
          <w:color w:val="000000"/>
          <w:sz w:val="20"/>
          <w:szCs w:val="20"/>
          <w:shd w:val="clear" w:color="auto" w:fill="FFFFFF"/>
        </w:rPr>
        <w:t>sexual</w:t>
      </w:r>
      <w:r w:rsidR="00AA2A4D" w:rsidRPr="00AC7359">
        <w:rPr>
          <w:rFonts w:cs="Arial"/>
          <w:color w:val="000000"/>
          <w:sz w:val="20"/>
          <w:szCs w:val="20"/>
          <w:shd w:val="clear" w:color="auto" w:fill="FFFFFF"/>
        </w:rPr>
        <w:t>s</w:t>
      </w:r>
      <w:r w:rsidR="001D7478" w:rsidRPr="00AC7359">
        <w:rPr>
          <w:rFonts w:cs="Arial"/>
          <w:color w:val="000000"/>
          <w:sz w:val="20"/>
          <w:szCs w:val="20"/>
          <w:shd w:val="clear" w:color="auto" w:fill="FFFFFF"/>
        </w:rPr>
        <w:t xml:space="preserve"> who</w:t>
      </w:r>
      <w:r w:rsidRPr="00AC7359">
        <w:rPr>
          <w:rFonts w:cs="Arial"/>
          <w:color w:val="000000"/>
          <w:sz w:val="20"/>
          <w:szCs w:val="20"/>
          <w:shd w:val="clear" w:color="auto" w:fill="FFFFFF"/>
        </w:rPr>
        <w:t xml:space="preserve"> </w:t>
      </w:r>
      <w:r w:rsidR="001D7478" w:rsidRPr="00AC7359">
        <w:rPr>
          <w:rFonts w:cs="Arial"/>
          <w:color w:val="000000"/>
          <w:sz w:val="20"/>
          <w:szCs w:val="20"/>
          <w:shd w:val="clear" w:color="auto" w:fill="FFFFFF"/>
        </w:rPr>
        <w:t>i</w:t>
      </w:r>
      <w:r w:rsidRPr="00AC7359">
        <w:rPr>
          <w:rFonts w:cs="Arial"/>
          <w:color w:val="000000"/>
          <w:sz w:val="20"/>
          <w:szCs w:val="20"/>
          <w:shd w:val="clear" w:color="auto" w:fill="FFFFFF"/>
        </w:rPr>
        <w:t>dentifies with a gender other than the birth gender</w:t>
      </w:r>
      <w:r w:rsidR="001D7478" w:rsidRPr="00AC7359">
        <w:rPr>
          <w:rFonts w:cs="Arial"/>
          <w:color w:val="000000"/>
          <w:sz w:val="20"/>
          <w:szCs w:val="20"/>
          <w:shd w:val="clear" w:color="auto" w:fill="FFFFFF"/>
        </w:rPr>
        <w:t xml:space="preserve"> AND</w:t>
      </w:r>
      <w:r w:rsidR="00AA2A4D" w:rsidRPr="00AC7359">
        <w:rPr>
          <w:rFonts w:cs="Arial"/>
          <w:color w:val="000000"/>
          <w:sz w:val="20"/>
          <w:szCs w:val="20"/>
          <w:shd w:val="clear" w:color="auto" w:fill="FFFFFF"/>
        </w:rPr>
        <w:t xml:space="preserve"> often transition</w:t>
      </w:r>
      <w:r w:rsidRPr="00AC7359">
        <w:rPr>
          <w:rFonts w:cs="Arial"/>
          <w:color w:val="000000"/>
          <w:sz w:val="20"/>
          <w:szCs w:val="20"/>
          <w:shd w:val="clear" w:color="auto" w:fill="FFFFFF"/>
        </w:rPr>
        <w:t xml:space="preserve"> hormonally or surgically</w:t>
      </w:r>
    </w:p>
    <w:p w:rsidR="001D7478" w:rsidRPr="00AC7359" w:rsidRDefault="00FB3F8B" w:rsidP="00FB3F8B">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Q</w:t>
      </w:r>
      <w:r w:rsidR="00AA2A4D" w:rsidRPr="00AC7359">
        <w:rPr>
          <w:rFonts w:cs="Arial"/>
          <w:color w:val="000000"/>
          <w:sz w:val="20"/>
          <w:szCs w:val="20"/>
          <w:shd w:val="clear" w:color="auto" w:fill="FFFFFF"/>
        </w:rPr>
        <w:t xml:space="preserve">ueer: often used by those who reject traditional gender and/or sexual identities or don’t </w:t>
      </w:r>
      <w:r w:rsidR="00963D20" w:rsidRPr="00AC7359">
        <w:rPr>
          <w:rFonts w:cs="Arial"/>
          <w:color w:val="000000"/>
          <w:sz w:val="20"/>
          <w:szCs w:val="20"/>
          <w:shd w:val="clear" w:color="auto" w:fill="FFFFFF"/>
        </w:rPr>
        <w:t>feel they fit within other labels</w:t>
      </w:r>
    </w:p>
    <w:p w:rsidR="00FB3F8B" w:rsidRPr="00AC7359" w:rsidRDefault="00FB3F8B" w:rsidP="00FB3F8B">
      <w:pPr>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Q</w:t>
      </w:r>
      <w:r w:rsidR="001D7478" w:rsidRPr="00AC7359">
        <w:rPr>
          <w:rFonts w:cs="Arial"/>
          <w:color w:val="000000"/>
          <w:sz w:val="20"/>
          <w:szCs w:val="20"/>
          <w:shd w:val="clear" w:color="auto" w:fill="FFFFFF"/>
        </w:rPr>
        <w:t>uestioning</w:t>
      </w:r>
      <w:r w:rsidR="00963D20" w:rsidRPr="00AC7359">
        <w:rPr>
          <w:rFonts w:cs="Arial"/>
          <w:color w:val="000000"/>
          <w:sz w:val="20"/>
          <w:szCs w:val="20"/>
          <w:shd w:val="clear" w:color="auto" w:fill="FFFFFF"/>
        </w:rPr>
        <w:t>: used by those in process of exploring their sexual identity, orientation, gender</w:t>
      </w:r>
    </w:p>
    <w:p w:rsidR="001D7478" w:rsidRPr="00AC7359" w:rsidRDefault="001D7478" w:rsidP="001D7478">
      <w:pPr>
        <w:pStyle w:val="ListParagraph"/>
        <w:numPr>
          <w:ilvl w:val="0"/>
          <w:numId w:val="5"/>
        </w:numPr>
        <w:spacing w:after="0" w:line="240" w:lineRule="auto"/>
        <w:rPr>
          <w:rFonts w:cs="Arial"/>
          <w:color w:val="000000"/>
          <w:sz w:val="20"/>
          <w:szCs w:val="20"/>
          <w:shd w:val="clear" w:color="auto" w:fill="FFFFFF"/>
        </w:rPr>
      </w:pPr>
      <w:r w:rsidRPr="00AC7359">
        <w:rPr>
          <w:rFonts w:cs="Arial"/>
          <w:b/>
          <w:bCs/>
          <w:color w:val="000000"/>
          <w:sz w:val="20"/>
          <w:szCs w:val="20"/>
          <w:shd w:val="clear" w:color="auto" w:fill="FFFFFF"/>
        </w:rPr>
        <w:t>I</w:t>
      </w:r>
      <w:r w:rsidRPr="00AC7359">
        <w:rPr>
          <w:rFonts w:cs="Arial"/>
          <w:color w:val="000000"/>
          <w:sz w:val="20"/>
          <w:szCs w:val="20"/>
          <w:shd w:val="clear" w:color="auto" w:fill="FFFFFF"/>
        </w:rPr>
        <w:t>ntersex: an individual who is born with external/internal genitalia and/or secondary sex characteristics determined as neither exclusively male nor female</w:t>
      </w:r>
    </w:p>
    <w:p w:rsidR="00963D20" w:rsidRPr="00AC7359" w:rsidRDefault="005F59C6" w:rsidP="001D7478">
      <w:pPr>
        <w:pStyle w:val="ListParagraph"/>
        <w:numPr>
          <w:ilvl w:val="0"/>
          <w:numId w:val="5"/>
        </w:numPr>
        <w:spacing w:after="0" w:line="240" w:lineRule="auto"/>
        <w:rPr>
          <w:rFonts w:cs="Arial"/>
          <w:color w:val="000000"/>
          <w:sz w:val="20"/>
          <w:szCs w:val="20"/>
          <w:shd w:val="clear" w:color="auto" w:fill="FFFFFF"/>
        </w:rPr>
      </w:pPr>
      <w:r w:rsidRPr="00AC7359">
        <w:rPr>
          <w:rFonts w:cs="Arial"/>
          <w:b/>
          <w:color w:val="000000"/>
          <w:sz w:val="20"/>
          <w:szCs w:val="20"/>
          <w:shd w:val="clear" w:color="auto" w:fill="FFFFFF"/>
        </w:rPr>
        <w:t>2</w:t>
      </w:r>
      <w:r w:rsidR="00963D20" w:rsidRPr="00AC7359">
        <w:rPr>
          <w:rFonts w:cs="Arial"/>
          <w:color w:val="000000"/>
          <w:sz w:val="20"/>
          <w:szCs w:val="20"/>
          <w:shd w:val="clear" w:color="auto" w:fill="FFFFFF"/>
        </w:rPr>
        <w:t>-spirit: used by indigenous North Americans for gender-variant individuals</w:t>
      </w:r>
    </w:p>
    <w:p w:rsidR="001D7478" w:rsidRPr="005F59C6" w:rsidRDefault="001D7478" w:rsidP="001D7478">
      <w:pPr>
        <w:spacing w:after="0" w:line="240" w:lineRule="auto"/>
        <w:rPr>
          <w:rFonts w:cs="Arial"/>
          <w:color w:val="000000"/>
          <w:sz w:val="20"/>
          <w:szCs w:val="20"/>
          <w:shd w:val="clear" w:color="auto" w:fill="FFFFFF"/>
        </w:rPr>
      </w:pPr>
    </w:p>
    <w:p w:rsidR="001D7478" w:rsidRPr="00AC7359" w:rsidRDefault="001D7478" w:rsidP="001D7478">
      <w:pPr>
        <w:spacing w:after="0" w:line="240" w:lineRule="auto"/>
        <w:rPr>
          <w:rFonts w:cs="Arial"/>
          <w:b/>
          <w:color w:val="000000"/>
          <w:shd w:val="clear" w:color="auto" w:fill="FFFFFF"/>
        </w:rPr>
      </w:pPr>
      <w:r w:rsidRPr="00AC7359">
        <w:rPr>
          <w:rFonts w:cs="Arial"/>
          <w:b/>
          <w:color w:val="000000"/>
          <w:shd w:val="clear" w:color="auto" w:fill="FFFFFF"/>
        </w:rPr>
        <w:t>Sex vs Gender</w:t>
      </w:r>
    </w:p>
    <w:p w:rsidR="001D7478" w:rsidRPr="00AC7359" w:rsidRDefault="001D7478" w:rsidP="005F59C6">
      <w:pPr>
        <w:pStyle w:val="ListParagraph"/>
        <w:numPr>
          <w:ilvl w:val="0"/>
          <w:numId w:val="9"/>
        </w:numPr>
        <w:spacing w:after="0" w:line="240" w:lineRule="auto"/>
        <w:rPr>
          <w:rFonts w:cs="Arial"/>
          <w:color w:val="000000"/>
          <w:sz w:val="20"/>
          <w:szCs w:val="20"/>
          <w:shd w:val="clear" w:color="auto" w:fill="FFFFFF"/>
        </w:rPr>
      </w:pPr>
      <w:r w:rsidRPr="00AC7359">
        <w:rPr>
          <w:rFonts w:cs="Arial"/>
          <w:b/>
          <w:color w:val="000000"/>
          <w:sz w:val="20"/>
          <w:szCs w:val="20"/>
          <w:shd w:val="clear" w:color="auto" w:fill="FFFFFF"/>
        </w:rPr>
        <w:t>Sex</w:t>
      </w:r>
      <w:r w:rsidRPr="00AC7359">
        <w:rPr>
          <w:rFonts w:cs="Arial"/>
          <w:color w:val="000000"/>
          <w:sz w:val="20"/>
          <w:szCs w:val="20"/>
          <w:shd w:val="clear" w:color="auto" w:fill="FFFFFF"/>
        </w:rPr>
        <w:t>: the genetic &amp; biologic distinction between male and female determined by chromosomes, hormonal profiles and internal and external sex organs</w:t>
      </w:r>
    </w:p>
    <w:p w:rsidR="001D7478" w:rsidRPr="00AC7359" w:rsidRDefault="001D7478" w:rsidP="005F59C6">
      <w:pPr>
        <w:pStyle w:val="ListParagraph"/>
        <w:numPr>
          <w:ilvl w:val="0"/>
          <w:numId w:val="9"/>
        </w:numPr>
        <w:spacing w:after="0" w:line="240" w:lineRule="auto"/>
        <w:rPr>
          <w:rFonts w:cs="Arial"/>
          <w:color w:val="000000"/>
          <w:sz w:val="20"/>
          <w:szCs w:val="20"/>
          <w:shd w:val="clear" w:color="auto" w:fill="FFFFFF"/>
        </w:rPr>
      </w:pPr>
      <w:r w:rsidRPr="00AC7359">
        <w:rPr>
          <w:rFonts w:cs="Arial"/>
          <w:b/>
          <w:color w:val="000000"/>
          <w:sz w:val="20"/>
          <w:szCs w:val="20"/>
          <w:shd w:val="clear" w:color="auto" w:fill="FFFFFF"/>
        </w:rPr>
        <w:t>Gender</w:t>
      </w:r>
      <w:r w:rsidRPr="00AC7359">
        <w:rPr>
          <w:rFonts w:cs="Arial"/>
          <w:color w:val="000000"/>
          <w:sz w:val="20"/>
          <w:szCs w:val="20"/>
          <w:shd w:val="clear" w:color="auto" w:fill="FFFFFF"/>
        </w:rPr>
        <w:t>: societal construct in which men are associated with masculinity and women with femininity</w:t>
      </w:r>
    </w:p>
    <w:p w:rsidR="009009D6" w:rsidRPr="00AC7359" w:rsidRDefault="009009D6" w:rsidP="005F59C6">
      <w:pPr>
        <w:pStyle w:val="ListParagraph"/>
        <w:numPr>
          <w:ilvl w:val="0"/>
          <w:numId w:val="9"/>
        </w:numPr>
        <w:spacing w:after="0" w:line="240" w:lineRule="auto"/>
        <w:rPr>
          <w:rFonts w:cs="Arial"/>
          <w:color w:val="000000"/>
          <w:sz w:val="20"/>
          <w:szCs w:val="20"/>
          <w:shd w:val="clear" w:color="auto" w:fill="FFFFFF"/>
        </w:rPr>
      </w:pPr>
      <w:r w:rsidRPr="00AC7359">
        <w:rPr>
          <w:rFonts w:cs="Arial"/>
          <w:b/>
          <w:color w:val="000000"/>
          <w:sz w:val="20"/>
          <w:szCs w:val="20"/>
          <w:shd w:val="clear" w:color="auto" w:fill="FFFFFF"/>
        </w:rPr>
        <w:t>Gender identity</w:t>
      </w:r>
      <w:r w:rsidRPr="00AC7359">
        <w:rPr>
          <w:rFonts w:cs="Arial"/>
          <w:color w:val="000000"/>
          <w:sz w:val="20"/>
          <w:szCs w:val="20"/>
          <w:shd w:val="clear" w:color="auto" w:fill="FFFFFF"/>
        </w:rPr>
        <w:t xml:space="preserve">: individual’s own sense of gender regardless of </w:t>
      </w:r>
      <w:r w:rsidR="00963D20" w:rsidRPr="00AC7359">
        <w:rPr>
          <w:rFonts w:cs="Arial"/>
          <w:color w:val="000000"/>
          <w:sz w:val="20"/>
          <w:szCs w:val="20"/>
          <w:shd w:val="clear" w:color="auto" w:fill="FFFFFF"/>
        </w:rPr>
        <w:t xml:space="preserve">biologic </w:t>
      </w:r>
      <w:r w:rsidRPr="00AC7359">
        <w:rPr>
          <w:rFonts w:cs="Arial"/>
          <w:color w:val="000000"/>
          <w:sz w:val="20"/>
          <w:szCs w:val="20"/>
          <w:shd w:val="clear" w:color="auto" w:fill="FFFFFF"/>
        </w:rPr>
        <w:t>sex</w:t>
      </w:r>
    </w:p>
    <w:p w:rsidR="00C16A7E" w:rsidRPr="005F59C6" w:rsidRDefault="00C16A7E" w:rsidP="00C16A7E">
      <w:pPr>
        <w:pStyle w:val="ListParagraph"/>
        <w:spacing w:after="0" w:line="240" w:lineRule="auto"/>
        <w:rPr>
          <w:rFonts w:eastAsia="Times New Roman" w:cs="Arial"/>
          <w:color w:val="000000"/>
          <w:sz w:val="18"/>
          <w:szCs w:val="18"/>
        </w:rPr>
      </w:pPr>
    </w:p>
    <w:p w:rsidR="00467B3B" w:rsidRDefault="00C16A7E" w:rsidP="00D94FA4">
      <w:pPr>
        <w:spacing w:after="0" w:line="240" w:lineRule="auto"/>
        <w:ind w:left="2520" w:hanging="2520"/>
        <w:rPr>
          <w:rFonts w:cs="Arial"/>
          <w:color w:val="000000"/>
          <w:sz w:val="20"/>
          <w:szCs w:val="20"/>
          <w:shd w:val="clear" w:color="auto" w:fill="FFFFFF"/>
        </w:rPr>
      </w:pPr>
      <w:r w:rsidRPr="00AC7359">
        <w:rPr>
          <w:rFonts w:eastAsia="Times New Roman" w:cs="Arial"/>
          <w:b/>
          <w:color w:val="000000"/>
        </w:rPr>
        <w:t>“</w:t>
      </w:r>
      <w:r w:rsidR="00467B3B" w:rsidRPr="00AC7359">
        <w:rPr>
          <w:rFonts w:eastAsia="Times New Roman" w:cs="Arial"/>
          <w:b/>
          <w:color w:val="000000"/>
        </w:rPr>
        <w:t>Men, Women, or Both?</w:t>
      </w:r>
      <w:r w:rsidRPr="00AC7359">
        <w:rPr>
          <w:rFonts w:eastAsia="Times New Roman" w:cs="Arial"/>
          <w:b/>
          <w:color w:val="000000"/>
        </w:rPr>
        <w:t>”</w:t>
      </w:r>
      <w:r w:rsidR="00D94FA4">
        <w:rPr>
          <w:rFonts w:eastAsia="Times New Roman" w:cs="Arial"/>
          <w:b/>
          <w:color w:val="000000"/>
          <w:sz w:val="18"/>
          <w:szCs w:val="18"/>
        </w:rPr>
        <w:t xml:space="preserve">     </w:t>
      </w:r>
      <w:r w:rsidR="009009D6" w:rsidRPr="00AC7359">
        <w:rPr>
          <w:rFonts w:cs="Arial"/>
          <w:color w:val="000000"/>
          <w:sz w:val="20"/>
          <w:szCs w:val="20"/>
          <w:shd w:val="clear" w:color="auto" w:fill="FFFFFF"/>
        </w:rPr>
        <w:t>Understanding a patient's sexual orientation, including one’s identity, behavior, and desires, all have a bearing on the ability to provide quality care</w:t>
      </w:r>
    </w:p>
    <w:p w:rsidR="00D94FA4" w:rsidRPr="00D94FA4" w:rsidRDefault="00D94FA4" w:rsidP="00D94FA4">
      <w:pPr>
        <w:spacing w:after="0" w:line="240" w:lineRule="auto"/>
        <w:ind w:left="2520" w:hanging="2520"/>
        <w:rPr>
          <w:rFonts w:eastAsia="Times New Roman" w:cs="Arial"/>
          <w:b/>
          <w:color w:val="000000"/>
          <w:sz w:val="18"/>
          <w:szCs w:val="18"/>
        </w:rPr>
      </w:pPr>
    </w:p>
    <w:p w:rsidR="006C0183" w:rsidRPr="00D94FA4" w:rsidRDefault="006C0183" w:rsidP="00D94FA4">
      <w:pPr>
        <w:pStyle w:val="ListParagraph"/>
        <w:numPr>
          <w:ilvl w:val="0"/>
          <w:numId w:val="14"/>
        </w:numPr>
        <w:spacing w:after="0" w:line="240" w:lineRule="auto"/>
        <w:rPr>
          <w:rFonts w:eastAsia="Times New Roman" w:cs="Arial"/>
          <w:color w:val="000000"/>
          <w:sz w:val="20"/>
          <w:szCs w:val="20"/>
        </w:rPr>
      </w:pPr>
      <w:r w:rsidRPr="00D94FA4">
        <w:rPr>
          <w:rFonts w:eastAsia="Times New Roman" w:cs="Arial"/>
          <w:color w:val="000000"/>
          <w:sz w:val="20"/>
          <w:szCs w:val="20"/>
        </w:rPr>
        <w:t>Take a sexual history in context of taking a complete social history, during an appropriate focused visit (psychosocial, genitourinary problems), or when discussing healthcare maintenance (to suggest appropriate screening tests)</w:t>
      </w:r>
    </w:p>
    <w:p w:rsidR="006C0183" w:rsidRPr="00D94FA4" w:rsidRDefault="001D7478" w:rsidP="00D94FA4">
      <w:pPr>
        <w:pStyle w:val="ListParagraph"/>
        <w:numPr>
          <w:ilvl w:val="0"/>
          <w:numId w:val="14"/>
        </w:numPr>
        <w:spacing w:after="0" w:line="240" w:lineRule="auto"/>
        <w:rPr>
          <w:rFonts w:eastAsia="Times New Roman" w:cs="Arial"/>
          <w:color w:val="000000"/>
          <w:sz w:val="20"/>
          <w:szCs w:val="20"/>
        </w:rPr>
      </w:pPr>
      <w:r w:rsidRPr="00D94FA4">
        <w:rPr>
          <w:rFonts w:eastAsia="Times New Roman" w:cs="Arial"/>
          <w:color w:val="000000"/>
          <w:sz w:val="20"/>
          <w:szCs w:val="20"/>
        </w:rPr>
        <w:t xml:space="preserve">Ask “Do you have sex with men, women, or both?” </w:t>
      </w:r>
      <w:r w:rsidR="006C0183" w:rsidRPr="00D94FA4">
        <w:rPr>
          <w:rFonts w:eastAsia="Times New Roman" w:cs="Arial"/>
          <w:color w:val="000000"/>
          <w:sz w:val="20"/>
          <w:szCs w:val="20"/>
        </w:rPr>
        <w:t>Important to assess sexual identity AND behavior.  For example: some men identify as straight, but have sex with other men, particularly in minority population</w:t>
      </w:r>
      <w:r w:rsidR="00AB1F35">
        <w:rPr>
          <w:rFonts w:eastAsia="Times New Roman" w:cs="Arial"/>
          <w:color w:val="000000"/>
          <w:sz w:val="20"/>
          <w:szCs w:val="20"/>
        </w:rPr>
        <w:t>s</w:t>
      </w:r>
      <w:r w:rsidR="006C0183" w:rsidRPr="00D94FA4">
        <w:rPr>
          <w:rFonts w:eastAsia="Times New Roman" w:cs="Arial"/>
          <w:color w:val="000000"/>
          <w:sz w:val="20"/>
          <w:szCs w:val="20"/>
        </w:rPr>
        <w:t xml:space="preserve">.  On the other hand, some patients may be emotionally struggling with their sexuality but not actually engaging in sex yet.  Also ask: </w:t>
      </w:r>
      <w:r w:rsidR="006C0183" w:rsidRPr="00D94FA4">
        <w:rPr>
          <w:rFonts w:cs="Arial"/>
          <w:color w:val="000000"/>
          <w:sz w:val="20"/>
          <w:szCs w:val="20"/>
          <w:shd w:val="clear" w:color="auto" w:fill="FFFFFF"/>
        </w:rPr>
        <w:t>"Are you sexually attracted to men, women, or both?"  "Do you feel comfortable with your sexuality?"</w:t>
      </w:r>
    </w:p>
    <w:p w:rsidR="0002352A" w:rsidRPr="00D94FA4" w:rsidRDefault="0002352A" w:rsidP="00D94FA4">
      <w:pPr>
        <w:pStyle w:val="ListParagraph"/>
        <w:numPr>
          <w:ilvl w:val="0"/>
          <w:numId w:val="14"/>
        </w:numPr>
        <w:spacing w:after="0" w:line="240" w:lineRule="auto"/>
        <w:rPr>
          <w:rFonts w:eastAsia="Times New Roman" w:cs="Arial"/>
          <w:color w:val="000000"/>
          <w:sz w:val="20"/>
          <w:szCs w:val="20"/>
        </w:rPr>
      </w:pPr>
      <w:r w:rsidRPr="00D94FA4">
        <w:rPr>
          <w:rFonts w:eastAsia="Times New Roman" w:cs="Arial"/>
          <w:color w:val="000000"/>
          <w:sz w:val="20"/>
          <w:szCs w:val="20"/>
        </w:rPr>
        <w:t xml:space="preserve">Don’t assume heterosexuality! Use neutral terms like “partner” and “spouse” vs “wife” and “husband” until you are clear on patient’s orientation </w:t>
      </w:r>
    </w:p>
    <w:p w:rsidR="0002352A" w:rsidRPr="00D94FA4" w:rsidRDefault="00C16A7E" w:rsidP="00D94FA4">
      <w:pPr>
        <w:pStyle w:val="ListParagraph"/>
        <w:numPr>
          <w:ilvl w:val="0"/>
          <w:numId w:val="14"/>
        </w:numPr>
        <w:spacing w:after="0" w:line="240" w:lineRule="auto"/>
        <w:rPr>
          <w:rFonts w:eastAsia="Times New Roman" w:cs="Arial"/>
          <w:color w:val="000000"/>
          <w:sz w:val="20"/>
          <w:szCs w:val="20"/>
        </w:rPr>
      </w:pPr>
      <w:r w:rsidRPr="00D94FA4">
        <w:rPr>
          <w:rFonts w:eastAsia="Times New Roman" w:cs="Arial"/>
          <w:color w:val="000000"/>
          <w:sz w:val="20"/>
          <w:szCs w:val="20"/>
        </w:rPr>
        <w:t>Inform patient that questions related to sexual identity &amp; behavior are asked of everyone</w:t>
      </w:r>
      <w:r w:rsidR="00541F45" w:rsidRPr="00D94FA4">
        <w:rPr>
          <w:rFonts w:eastAsia="Times New Roman" w:cs="Arial"/>
          <w:color w:val="000000"/>
          <w:sz w:val="20"/>
          <w:szCs w:val="20"/>
        </w:rPr>
        <w:t xml:space="preserve"> and that sexual orientation can impact specific health risks and help to guide preventative medicine decisions</w:t>
      </w:r>
    </w:p>
    <w:p w:rsidR="00C16A7E" w:rsidRPr="00D94FA4" w:rsidRDefault="00C16A7E" w:rsidP="00D94FA4">
      <w:pPr>
        <w:pStyle w:val="ListParagraph"/>
        <w:numPr>
          <w:ilvl w:val="0"/>
          <w:numId w:val="14"/>
        </w:numPr>
        <w:spacing w:after="0" w:line="240" w:lineRule="auto"/>
        <w:rPr>
          <w:rFonts w:eastAsia="Times New Roman" w:cs="Arial"/>
          <w:color w:val="000000"/>
          <w:sz w:val="18"/>
          <w:szCs w:val="18"/>
        </w:rPr>
      </w:pPr>
      <w:r w:rsidRPr="00D94FA4">
        <w:rPr>
          <w:rFonts w:eastAsia="Times New Roman" w:cs="Arial"/>
          <w:color w:val="000000"/>
          <w:sz w:val="20"/>
          <w:szCs w:val="20"/>
        </w:rPr>
        <w:t>Ask patient if it is okay to document in chart</w:t>
      </w:r>
      <w:r w:rsidR="009009D6" w:rsidRPr="00D94FA4">
        <w:rPr>
          <w:rFonts w:eastAsia="Times New Roman" w:cs="Arial"/>
          <w:color w:val="000000"/>
          <w:sz w:val="20"/>
          <w:szCs w:val="20"/>
        </w:rPr>
        <w:t xml:space="preserve">.  </w:t>
      </w:r>
      <w:r w:rsidR="00541F45" w:rsidRPr="00D94FA4">
        <w:rPr>
          <w:rFonts w:eastAsia="Times New Roman" w:cs="Arial"/>
          <w:color w:val="000000"/>
          <w:sz w:val="20"/>
          <w:szCs w:val="20"/>
        </w:rPr>
        <w:t xml:space="preserve">Suggestion: </w:t>
      </w:r>
      <w:r w:rsidRPr="00D94FA4">
        <w:rPr>
          <w:rFonts w:eastAsia="Times New Roman" w:cs="Arial"/>
          <w:color w:val="000000"/>
          <w:sz w:val="20"/>
          <w:szCs w:val="20"/>
        </w:rPr>
        <w:t>Document on problem list under</w:t>
      </w:r>
      <w:r w:rsidR="00541F45" w:rsidRPr="00D94FA4">
        <w:rPr>
          <w:rFonts w:eastAsia="Times New Roman" w:cs="Arial"/>
          <w:color w:val="000000"/>
          <w:sz w:val="20"/>
          <w:szCs w:val="20"/>
        </w:rPr>
        <w:t xml:space="preserve"> “Family Circumstance”</w:t>
      </w:r>
    </w:p>
    <w:p w:rsidR="00467B3B" w:rsidRDefault="00467B3B" w:rsidP="00C16A7E">
      <w:pPr>
        <w:spacing w:after="0" w:line="240" w:lineRule="auto"/>
        <w:rPr>
          <w:rFonts w:eastAsia="Times New Roman" w:cs="Arial"/>
          <w:color w:val="000000"/>
          <w:sz w:val="18"/>
          <w:szCs w:val="18"/>
        </w:rPr>
      </w:pPr>
    </w:p>
    <w:p w:rsidR="00AC7359" w:rsidRDefault="00AC7359" w:rsidP="00C16A7E">
      <w:pPr>
        <w:spacing w:after="0" w:line="240" w:lineRule="auto"/>
        <w:rPr>
          <w:rFonts w:eastAsia="Times New Roman" w:cs="Arial"/>
          <w:color w:val="000000"/>
          <w:sz w:val="18"/>
          <w:szCs w:val="18"/>
        </w:rPr>
      </w:pPr>
    </w:p>
    <w:p w:rsidR="00D11493" w:rsidRDefault="00467B3B" w:rsidP="00836124">
      <w:pPr>
        <w:spacing w:after="0" w:line="240" w:lineRule="auto"/>
        <w:ind w:left="2160" w:hanging="2160"/>
        <w:rPr>
          <w:rFonts w:eastAsia="Times New Roman" w:cs="Arial"/>
          <w:color w:val="000000"/>
          <w:sz w:val="20"/>
          <w:szCs w:val="20"/>
        </w:rPr>
      </w:pPr>
      <w:r w:rsidRPr="00AC7359">
        <w:rPr>
          <w:rFonts w:eastAsia="Times New Roman" w:cs="Arial"/>
          <w:b/>
          <w:color w:val="000000"/>
        </w:rPr>
        <w:lastRenderedPageBreak/>
        <w:t>Why it matters</w:t>
      </w:r>
      <w:r w:rsidR="00AC7359">
        <w:rPr>
          <w:rFonts w:eastAsia="Times New Roman" w:cs="Arial"/>
          <w:b/>
          <w:color w:val="000000"/>
          <w:sz w:val="20"/>
          <w:szCs w:val="20"/>
        </w:rPr>
        <w:t xml:space="preserve"> </w:t>
      </w:r>
      <w:r w:rsidR="00836124">
        <w:rPr>
          <w:rFonts w:eastAsia="Times New Roman" w:cs="Arial"/>
          <w:b/>
          <w:color w:val="000000"/>
          <w:sz w:val="20"/>
          <w:szCs w:val="20"/>
        </w:rPr>
        <w:tab/>
      </w:r>
      <w:r w:rsidR="00836124" w:rsidRPr="00836124">
        <w:rPr>
          <w:rFonts w:eastAsia="Times New Roman" w:cs="Arial"/>
          <w:color w:val="000000"/>
          <w:sz w:val="20"/>
          <w:szCs w:val="20"/>
        </w:rPr>
        <w:t>The</w:t>
      </w:r>
      <w:r w:rsidR="00836124">
        <w:rPr>
          <w:rFonts w:eastAsia="Times New Roman" w:cs="Arial"/>
          <w:b/>
          <w:color w:val="000000"/>
          <w:sz w:val="20"/>
          <w:szCs w:val="20"/>
        </w:rPr>
        <w:t xml:space="preserve"> </w:t>
      </w:r>
      <w:r w:rsidR="009009D6" w:rsidRPr="00AC7359">
        <w:rPr>
          <w:rFonts w:eastAsia="Times New Roman" w:cs="Arial"/>
          <w:color w:val="000000"/>
          <w:sz w:val="20"/>
          <w:szCs w:val="20"/>
        </w:rPr>
        <w:t xml:space="preserve">LGBT </w:t>
      </w:r>
      <w:r w:rsidR="00836124">
        <w:rPr>
          <w:rFonts w:eastAsia="Times New Roman" w:cs="Arial"/>
          <w:color w:val="000000"/>
          <w:sz w:val="20"/>
          <w:szCs w:val="20"/>
        </w:rPr>
        <w:t xml:space="preserve">population </w:t>
      </w:r>
      <w:r w:rsidR="009009D6" w:rsidRPr="00AC7359">
        <w:rPr>
          <w:rFonts w:eastAsia="Times New Roman" w:cs="Arial"/>
          <w:color w:val="000000"/>
          <w:sz w:val="20"/>
          <w:szCs w:val="20"/>
        </w:rPr>
        <w:t>experience significant h</w:t>
      </w:r>
      <w:r w:rsidR="00D11493" w:rsidRPr="00AC7359">
        <w:rPr>
          <w:rFonts w:eastAsia="Times New Roman" w:cs="Arial"/>
          <w:color w:val="000000"/>
          <w:sz w:val="20"/>
          <w:szCs w:val="20"/>
        </w:rPr>
        <w:t>ealthcare disparities related to social stigma</w:t>
      </w:r>
      <w:r w:rsidR="00772024" w:rsidRPr="00AC7359">
        <w:rPr>
          <w:rFonts w:eastAsia="Times New Roman" w:cs="Arial"/>
          <w:color w:val="000000"/>
          <w:sz w:val="20"/>
          <w:szCs w:val="20"/>
        </w:rPr>
        <w:t>, discrimination</w:t>
      </w:r>
      <w:r w:rsidR="00D11493" w:rsidRPr="00AC7359">
        <w:rPr>
          <w:rFonts w:eastAsia="Times New Roman" w:cs="Arial"/>
          <w:color w:val="000000"/>
          <w:sz w:val="20"/>
          <w:szCs w:val="20"/>
        </w:rPr>
        <w:t xml:space="preserve"> and marginalization</w:t>
      </w:r>
    </w:p>
    <w:p w:rsidR="00836124" w:rsidRPr="00AC7359" w:rsidRDefault="00836124" w:rsidP="00836124">
      <w:pPr>
        <w:spacing w:after="0" w:line="240" w:lineRule="auto"/>
        <w:ind w:left="2160" w:hanging="2160"/>
        <w:rPr>
          <w:rFonts w:eastAsia="Times New Roman" w:cs="Arial"/>
          <w:b/>
          <w:color w:val="000000"/>
          <w:sz w:val="20"/>
          <w:szCs w:val="20"/>
        </w:rPr>
      </w:pPr>
    </w:p>
    <w:p w:rsidR="00D15801" w:rsidRPr="00836124" w:rsidRDefault="00836124" w:rsidP="00627102">
      <w:pPr>
        <w:pStyle w:val="ListParagraph"/>
        <w:numPr>
          <w:ilvl w:val="0"/>
          <w:numId w:val="10"/>
        </w:numPr>
        <w:spacing w:after="0" w:line="240" w:lineRule="auto"/>
        <w:rPr>
          <w:rFonts w:eastAsia="Times New Roman" w:cs="Arial"/>
          <w:b/>
          <w:color w:val="000000"/>
          <w:sz w:val="20"/>
          <w:szCs w:val="20"/>
        </w:rPr>
      </w:pPr>
      <w:r w:rsidRPr="005F59C6">
        <w:rPr>
          <w:rFonts w:eastAsia="Times New Roman" w:cs="Arial"/>
          <w:b/>
          <w:noProof/>
          <w:color w:val="000000"/>
          <w:sz w:val="18"/>
          <w:szCs w:val="18"/>
        </w:rPr>
        <w:drawing>
          <wp:anchor distT="0" distB="0" distL="114300" distR="114300" simplePos="0" relativeHeight="251658240" behindDoc="0" locked="0" layoutInCell="1" allowOverlap="1" wp14:anchorId="2C3009E8" wp14:editId="49F8C407">
            <wp:simplePos x="0" y="0"/>
            <wp:positionH relativeFrom="column">
              <wp:posOffset>2170430</wp:posOffset>
            </wp:positionH>
            <wp:positionV relativeFrom="paragraph">
              <wp:posOffset>99695</wp:posOffset>
            </wp:positionV>
            <wp:extent cx="4381500" cy="32861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381500" cy="3286125"/>
                    </a:xfrm>
                    <a:prstGeom prst="rect">
                      <a:avLst/>
                    </a:prstGeom>
                  </pic:spPr>
                </pic:pic>
              </a:graphicData>
            </a:graphic>
            <wp14:sizeRelH relativeFrom="page">
              <wp14:pctWidth>0</wp14:pctWidth>
            </wp14:sizeRelH>
            <wp14:sizeRelV relativeFrom="page">
              <wp14:pctHeight>0</wp14:pctHeight>
            </wp14:sizeRelV>
          </wp:anchor>
        </w:drawing>
      </w:r>
      <w:r w:rsidR="00D15801" w:rsidRPr="00AC7359">
        <w:rPr>
          <w:rFonts w:eastAsia="Times New Roman" w:cs="Arial"/>
          <w:color w:val="000000"/>
          <w:sz w:val="20"/>
          <w:szCs w:val="20"/>
        </w:rPr>
        <w:t xml:space="preserve">LGBT less likely to have </w:t>
      </w:r>
      <w:r w:rsidR="00D15801" w:rsidRPr="00836124">
        <w:rPr>
          <w:rFonts w:eastAsia="Times New Roman" w:cs="Arial"/>
          <w:b/>
          <w:color w:val="000000"/>
          <w:sz w:val="20"/>
          <w:szCs w:val="20"/>
        </w:rPr>
        <w:t>health insurance</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adults more likely to </w:t>
      </w:r>
      <w:r w:rsidRPr="00836124">
        <w:rPr>
          <w:rFonts w:eastAsia="Times New Roman" w:cs="Arial"/>
          <w:b/>
          <w:color w:val="000000"/>
          <w:sz w:val="20"/>
          <w:szCs w:val="20"/>
        </w:rPr>
        <w:t>delay or not seek</w:t>
      </w:r>
      <w:r w:rsidRPr="00AC7359">
        <w:rPr>
          <w:rFonts w:eastAsia="Times New Roman" w:cs="Arial"/>
          <w:color w:val="000000"/>
          <w:sz w:val="20"/>
          <w:szCs w:val="20"/>
        </w:rPr>
        <w:t xml:space="preserve"> medical care and get prescriptions</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adults more likely to receive health care in </w:t>
      </w:r>
      <w:r w:rsidRPr="00836124">
        <w:rPr>
          <w:rFonts w:eastAsia="Times New Roman" w:cs="Arial"/>
          <w:b/>
          <w:color w:val="000000"/>
          <w:sz w:val="20"/>
          <w:szCs w:val="20"/>
        </w:rPr>
        <w:t>emergency rooms</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Lesbian and bisexual women less likely to receive mammograms</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adults more likely to have </w:t>
      </w:r>
      <w:r w:rsidRPr="00836124">
        <w:rPr>
          <w:rFonts w:eastAsia="Times New Roman" w:cs="Arial"/>
          <w:b/>
          <w:color w:val="000000"/>
          <w:sz w:val="20"/>
          <w:szCs w:val="20"/>
        </w:rPr>
        <w:t>cancer</w:t>
      </w:r>
    </w:p>
    <w:p w:rsidR="00AC7359" w:rsidRPr="00AC7359" w:rsidRDefault="00AC7359"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LGBT youth have higher rates of </w:t>
      </w:r>
      <w:r w:rsidRPr="00836124">
        <w:rPr>
          <w:rFonts w:eastAsia="Times New Roman" w:cs="Arial"/>
          <w:b/>
          <w:color w:val="000000"/>
          <w:sz w:val="20"/>
          <w:szCs w:val="20"/>
        </w:rPr>
        <w:t>depression and suicide</w:t>
      </w:r>
      <w:r w:rsidRPr="00AC7359">
        <w:rPr>
          <w:rFonts w:eastAsia="Times New Roman" w:cs="Arial"/>
          <w:color w:val="000000"/>
          <w:sz w:val="20"/>
          <w:szCs w:val="20"/>
        </w:rPr>
        <w:t xml:space="preserve"> related to isolation and low self-esteem from societal, familial and peer rejection during a very important period of psychosocial development</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youth more likely to be </w:t>
      </w:r>
      <w:r w:rsidRPr="00836124">
        <w:rPr>
          <w:rFonts w:eastAsia="Times New Roman" w:cs="Arial"/>
          <w:b/>
          <w:color w:val="000000"/>
          <w:sz w:val="20"/>
          <w:szCs w:val="20"/>
        </w:rPr>
        <w:t>threatened or injured</w:t>
      </w:r>
      <w:r w:rsidRPr="00AC7359">
        <w:rPr>
          <w:rFonts w:eastAsia="Times New Roman" w:cs="Arial"/>
          <w:color w:val="000000"/>
          <w:sz w:val="20"/>
          <w:szCs w:val="20"/>
        </w:rPr>
        <w:t xml:space="preserve"> with weapon in school; more likely to be in physical fights that require medical treatment</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youth more likely to be </w:t>
      </w:r>
      <w:r w:rsidRPr="00836124">
        <w:rPr>
          <w:rFonts w:eastAsia="Times New Roman" w:cs="Arial"/>
          <w:b/>
          <w:color w:val="000000"/>
          <w:sz w:val="20"/>
          <w:szCs w:val="20"/>
        </w:rPr>
        <w:t>overweight</w:t>
      </w:r>
    </w:p>
    <w:p w:rsidR="002A50BA" w:rsidRPr="00AC7359" w:rsidRDefault="00772024"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LGB youth 2-3</w:t>
      </w:r>
      <w:r w:rsidR="002A50BA" w:rsidRPr="00AC7359">
        <w:rPr>
          <w:rFonts w:eastAsia="Times New Roman" w:cs="Arial"/>
          <w:color w:val="000000"/>
          <w:sz w:val="20"/>
          <w:szCs w:val="20"/>
        </w:rPr>
        <w:t xml:space="preserve"> times more likely to </w:t>
      </w:r>
      <w:r w:rsidR="002A50BA" w:rsidRPr="00836124">
        <w:rPr>
          <w:rFonts w:eastAsia="Times New Roman" w:cs="Arial"/>
          <w:b/>
          <w:color w:val="000000"/>
          <w:sz w:val="20"/>
          <w:szCs w:val="20"/>
        </w:rPr>
        <w:t>attempt suicide</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 adults more likely to experience </w:t>
      </w:r>
      <w:r w:rsidR="009009D6" w:rsidRPr="00836124">
        <w:rPr>
          <w:rFonts w:eastAsia="Times New Roman" w:cs="Arial"/>
          <w:b/>
          <w:color w:val="000000"/>
          <w:sz w:val="20"/>
          <w:szCs w:val="20"/>
        </w:rPr>
        <w:t>psychological</w:t>
      </w:r>
      <w:r w:rsidRPr="00836124">
        <w:rPr>
          <w:rFonts w:eastAsia="Times New Roman" w:cs="Arial"/>
          <w:b/>
          <w:color w:val="000000"/>
          <w:sz w:val="20"/>
          <w:szCs w:val="20"/>
        </w:rPr>
        <w:t xml:space="preserve"> distress</w:t>
      </w:r>
      <w:r w:rsidRPr="00AC7359">
        <w:rPr>
          <w:rFonts w:eastAsia="Times New Roman" w:cs="Arial"/>
          <w:color w:val="000000"/>
          <w:sz w:val="20"/>
          <w:szCs w:val="20"/>
        </w:rPr>
        <w:t xml:space="preserve"> and need medication for emotional health issues</w:t>
      </w:r>
    </w:p>
    <w:p w:rsidR="00D15801" w:rsidRPr="00AC7359" w:rsidRDefault="00D15801"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Transgender adults</w:t>
      </w:r>
      <w:r w:rsidR="009009D6" w:rsidRPr="00AC7359">
        <w:rPr>
          <w:rFonts w:eastAsia="Times New Roman" w:cs="Arial"/>
          <w:color w:val="000000"/>
          <w:sz w:val="20"/>
          <w:szCs w:val="20"/>
        </w:rPr>
        <w:t xml:space="preserve"> 25 times</w:t>
      </w:r>
      <w:r w:rsidRPr="00AC7359">
        <w:rPr>
          <w:rFonts w:eastAsia="Times New Roman" w:cs="Arial"/>
          <w:color w:val="000000"/>
          <w:sz w:val="20"/>
          <w:szCs w:val="20"/>
        </w:rPr>
        <w:t xml:space="preserve"> more likely to have </w:t>
      </w:r>
      <w:r w:rsidRPr="00836124">
        <w:rPr>
          <w:rFonts w:eastAsia="Times New Roman" w:cs="Arial"/>
          <w:b/>
          <w:color w:val="000000"/>
          <w:sz w:val="20"/>
          <w:szCs w:val="20"/>
        </w:rPr>
        <w:t>suicide ideation</w:t>
      </w:r>
    </w:p>
    <w:p w:rsidR="002A50BA" w:rsidRDefault="002A50BA" w:rsidP="00627102">
      <w:pPr>
        <w:pStyle w:val="ListParagraph"/>
        <w:numPr>
          <w:ilvl w:val="0"/>
          <w:numId w:val="10"/>
        </w:numPr>
        <w:spacing w:after="0" w:line="240" w:lineRule="auto"/>
        <w:rPr>
          <w:rFonts w:eastAsia="Times New Roman" w:cs="Arial"/>
          <w:color w:val="000000"/>
          <w:sz w:val="20"/>
          <w:szCs w:val="20"/>
        </w:rPr>
      </w:pPr>
      <w:r w:rsidRPr="00AC7359">
        <w:rPr>
          <w:rFonts w:eastAsia="Times New Roman" w:cs="Arial"/>
          <w:color w:val="000000"/>
          <w:sz w:val="20"/>
          <w:szCs w:val="20"/>
        </w:rPr>
        <w:t xml:space="preserve">LGBT </w:t>
      </w:r>
      <w:r w:rsidR="005F59C6" w:rsidRPr="00AC7359">
        <w:rPr>
          <w:rFonts w:eastAsia="Times New Roman" w:cs="Arial"/>
          <w:color w:val="000000"/>
          <w:sz w:val="20"/>
          <w:szCs w:val="20"/>
        </w:rPr>
        <w:t xml:space="preserve">have highest rates of </w:t>
      </w:r>
      <w:r w:rsidR="005F59C6" w:rsidRPr="00836124">
        <w:rPr>
          <w:rFonts w:eastAsia="Times New Roman" w:cs="Arial"/>
          <w:b/>
          <w:color w:val="000000"/>
          <w:sz w:val="20"/>
          <w:szCs w:val="20"/>
        </w:rPr>
        <w:t>tobacco, alcohol and others drug use</w:t>
      </w:r>
    </w:p>
    <w:p w:rsidR="00836124" w:rsidRDefault="00836124" w:rsidP="00836124">
      <w:pPr>
        <w:spacing w:after="0" w:line="240" w:lineRule="auto"/>
        <w:rPr>
          <w:rFonts w:eastAsia="Times New Roman" w:cs="Arial"/>
          <w:color w:val="000000"/>
          <w:sz w:val="20"/>
          <w:szCs w:val="20"/>
        </w:rPr>
      </w:pPr>
    </w:p>
    <w:p w:rsidR="00836124" w:rsidRDefault="00836124" w:rsidP="00C16A7E">
      <w:pPr>
        <w:spacing w:after="0" w:line="240" w:lineRule="auto"/>
        <w:rPr>
          <w:rFonts w:eastAsia="Times New Roman" w:cs="Arial"/>
          <w:b/>
          <w:color w:val="000000"/>
        </w:rPr>
      </w:pPr>
    </w:p>
    <w:p w:rsidR="00AC7359" w:rsidRPr="00A9532F" w:rsidRDefault="00A9532F" w:rsidP="00C16A7E">
      <w:pPr>
        <w:spacing w:after="0" w:line="240" w:lineRule="auto"/>
        <w:rPr>
          <w:rFonts w:eastAsia="Times New Roman" w:cs="Arial"/>
          <w:b/>
          <w:color w:val="000000"/>
        </w:rPr>
      </w:pPr>
      <w:r w:rsidRPr="00A9532F">
        <w:rPr>
          <w:rFonts w:eastAsia="Times New Roman" w:cs="Arial"/>
          <w:b/>
          <w:color w:val="000000"/>
        </w:rPr>
        <w:t xml:space="preserve">Medical </w:t>
      </w:r>
      <w:r w:rsidR="00054E06">
        <w:rPr>
          <w:rFonts w:eastAsia="Times New Roman" w:cs="Arial"/>
          <w:b/>
          <w:color w:val="000000"/>
        </w:rPr>
        <w:t>issues to address with your patients</w:t>
      </w:r>
    </w:p>
    <w:p w:rsidR="00054E06" w:rsidRDefault="00054E06" w:rsidP="00054E06">
      <w:pPr>
        <w:spacing w:after="0" w:line="240" w:lineRule="auto"/>
        <w:rPr>
          <w:rFonts w:eastAsia="Times New Roman" w:cs="Arial"/>
          <w:color w:val="000000"/>
          <w:sz w:val="20"/>
          <w:szCs w:val="20"/>
        </w:rPr>
      </w:pPr>
    </w:p>
    <w:p w:rsidR="00054E06" w:rsidRDefault="00054E06" w:rsidP="00054E06">
      <w:pPr>
        <w:spacing w:after="0" w:line="240" w:lineRule="auto"/>
        <w:rPr>
          <w:rFonts w:eastAsia="Times New Roman" w:cs="Arial"/>
          <w:color w:val="000000"/>
          <w:sz w:val="20"/>
          <w:szCs w:val="20"/>
        </w:rPr>
      </w:pPr>
      <w:r>
        <w:rPr>
          <w:rFonts w:eastAsia="Times New Roman" w:cs="Arial"/>
          <w:color w:val="000000"/>
          <w:sz w:val="20"/>
          <w:szCs w:val="20"/>
        </w:rPr>
        <w:t xml:space="preserve">For detailed discussions of the following items </w:t>
      </w:r>
      <w:proofErr w:type="gramStart"/>
      <w:r>
        <w:rPr>
          <w:rFonts w:eastAsia="Times New Roman" w:cs="Arial"/>
          <w:color w:val="000000"/>
          <w:sz w:val="20"/>
          <w:szCs w:val="20"/>
        </w:rPr>
        <w:t>See</w:t>
      </w:r>
      <w:proofErr w:type="gramEnd"/>
      <w:r>
        <w:rPr>
          <w:rFonts w:eastAsia="Times New Roman" w:cs="Arial"/>
          <w:color w:val="000000"/>
          <w:sz w:val="20"/>
          <w:szCs w:val="20"/>
        </w:rPr>
        <w:t xml:space="preserve"> </w:t>
      </w:r>
      <w:proofErr w:type="spellStart"/>
      <w:r>
        <w:rPr>
          <w:rFonts w:eastAsia="Times New Roman" w:cs="Arial"/>
          <w:color w:val="000000"/>
          <w:sz w:val="20"/>
          <w:szCs w:val="20"/>
        </w:rPr>
        <w:t>UpToDate</w:t>
      </w:r>
      <w:proofErr w:type="spellEnd"/>
      <w:r>
        <w:rPr>
          <w:rFonts w:eastAsia="Times New Roman" w:cs="Arial"/>
          <w:color w:val="000000"/>
          <w:sz w:val="20"/>
          <w:szCs w:val="20"/>
        </w:rPr>
        <w:t xml:space="preserve"> articles</w:t>
      </w:r>
      <w:r w:rsidR="00AB1F35">
        <w:rPr>
          <w:rFonts w:eastAsia="Times New Roman" w:cs="Arial"/>
          <w:color w:val="000000"/>
          <w:sz w:val="20"/>
          <w:szCs w:val="20"/>
        </w:rPr>
        <w:t>:</w:t>
      </w:r>
      <w:r>
        <w:rPr>
          <w:rFonts w:eastAsia="Times New Roman" w:cs="Arial"/>
          <w:color w:val="000000"/>
          <w:sz w:val="20"/>
          <w:szCs w:val="20"/>
        </w:rPr>
        <w:t xml:space="preserve"> </w:t>
      </w:r>
      <w:r w:rsidR="00AB1F35" w:rsidRPr="00627102">
        <w:rPr>
          <w:sz w:val="20"/>
          <w:szCs w:val="20"/>
        </w:rPr>
        <w:t>Medical care of women who have sex with women; Primary care of gay men; Treatment of transsexualism</w:t>
      </w:r>
    </w:p>
    <w:p w:rsidR="00054E06" w:rsidRPr="00054E06" w:rsidRDefault="00054E06" w:rsidP="00054E06">
      <w:pPr>
        <w:spacing w:after="0" w:line="240" w:lineRule="auto"/>
        <w:rPr>
          <w:rFonts w:eastAsia="Times New Roman" w:cs="Arial"/>
          <w:color w:val="000000"/>
          <w:sz w:val="20"/>
          <w:szCs w:val="20"/>
        </w:rPr>
      </w:pPr>
      <w:r>
        <w:rPr>
          <w:rFonts w:eastAsia="Times New Roman" w:cs="Arial"/>
          <w:color w:val="000000"/>
          <w:sz w:val="20"/>
          <w:szCs w:val="20"/>
        </w:rPr>
        <w:t xml:space="preserve">For detailed guidelines check out </w:t>
      </w:r>
      <w:r w:rsidRPr="00054E06">
        <w:rPr>
          <w:rFonts w:eastAsia="Times New Roman" w:cs="Arial"/>
          <w:color w:val="000000"/>
          <w:sz w:val="20"/>
          <w:szCs w:val="20"/>
        </w:rPr>
        <w:t>GLMA</w:t>
      </w:r>
      <w:r>
        <w:rPr>
          <w:rFonts w:eastAsia="Times New Roman" w:cs="Arial"/>
          <w:color w:val="000000"/>
          <w:sz w:val="20"/>
          <w:szCs w:val="20"/>
        </w:rPr>
        <w:t xml:space="preserve">’s guidelines for Care of Lesbian, Gay, Bisexual, and Transgender patients: </w:t>
      </w:r>
      <w:hyperlink r:id="rId7" w:history="1">
        <w:r w:rsidRPr="00054E06">
          <w:rPr>
            <w:rStyle w:val="Hyperlink"/>
            <w:rFonts w:eastAsia="Times New Roman" w:cs="Arial"/>
            <w:sz w:val="20"/>
            <w:szCs w:val="20"/>
          </w:rPr>
          <w:t>http://www.glma.org/_data/n_0001/resources/live/GLMA%20guidelines%202006%20FINAL.pdf</w:t>
        </w:r>
      </w:hyperlink>
    </w:p>
    <w:p w:rsidR="00836124" w:rsidRDefault="00836124" w:rsidP="00C16A7E">
      <w:pPr>
        <w:spacing w:after="0" w:line="240" w:lineRule="auto"/>
        <w:rPr>
          <w:rFonts w:eastAsia="Times New Roman" w:cs="Arial"/>
          <w:b/>
          <w:color w:val="000000"/>
          <w:sz w:val="18"/>
          <w:szCs w:val="18"/>
        </w:rPr>
      </w:pPr>
    </w:p>
    <w:p w:rsidR="00DD5BB2" w:rsidRDefault="00DD5BB2" w:rsidP="00800A76">
      <w:pPr>
        <w:pStyle w:val="ListParagraph"/>
        <w:spacing w:after="0" w:line="240" w:lineRule="auto"/>
        <w:rPr>
          <w:rFonts w:eastAsia="Times New Roman" w:cs="Arial"/>
          <w:color w:val="000000"/>
          <w:sz w:val="18"/>
          <w:szCs w:val="18"/>
        </w:rPr>
      </w:pPr>
    </w:p>
    <w:p w:rsidR="004C53E3" w:rsidRDefault="004C53E3" w:rsidP="00800A76">
      <w:pPr>
        <w:pStyle w:val="ListParagraph"/>
        <w:spacing w:after="0" w:line="240" w:lineRule="auto"/>
        <w:rPr>
          <w:rFonts w:eastAsia="Times New Roman" w:cs="Arial"/>
          <w:color w:val="000000"/>
          <w:sz w:val="18"/>
          <w:szCs w:val="18"/>
        </w:rPr>
      </w:pPr>
    </w:p>
    <w:tbl>
      <w:tblPr>
        <w:tblStyle w:val="TableGrid"/>
        <w:tblW w:w="0" w:type="auto"/>
        <w:tblLook w:val="04A0" w:firstRow="1" w:lastRow="0" w:firstColumn="1" w:lastColumn="0" w:noHBand="0" w:noVBand="1"/>
      </w:tblPr>
      <w:tblGrid>
        <w:gridCol w:w="1165"/>
        <w:gridCol w:w="9000"/>
      </w:tblGrid>
      <w:tr w:rsidR="00836124" w:rsidRPr="005F59C6" w:rsidTr="00381AAE">
        <w:tc>
          <w:tcPr>
            <w:tcW w:w="10165" w:type="dxa"/>
            <w:gridSpan w:val="2"/>
          </w:tcPr>
          <w:p w:rsidR="00836124" w:rsidRPr="00836124" w:rsidRDefault="00836124" w:rsidP="00836124">
            <w:pPr>
              <w:spacing w:before="120" w:after="120"/>
              <w:jc w:val="center"/>
              <w:rPr>
                <w:rFonts w:eastAsia="Times New Roman" w:cs="Arial"/>
                <w:b/>
                <w:color w:val="000000"/>
              </w:rPr>
            </w:pPr>
            <w:r w:rsidRPr="00AC7359">
              <w:rPr>
                <w:rFonts w:eastAsia="Times New Roman" w:cs="Arial"/>
                <w:b/>
                <w:color w:val="000000"/>
              </w:rPr>
              <w:t>Women who have sex with women</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Obesity</w:t>
            </w:r>
          </w:p>
        </w:tc>
        <w:tc>
          <w:tcPr>
            <w:tcW w:w="9000" w:type="dxa"/>
            <w:vAlign w:val="center"/>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Some evidence that weight gain &amp; obesity more culturally acceptable to lesbians because don’t share mainstream goal of being aesthetically thin.</w:t>
            </w:r>
          </w:p>
          <w:p w:rsidR="000507CE" w:rsidRPr="005F59C6" w:rsidRDefault="000507CE" w:rsidP="00054E06">
            <w:pPr>
              <w:spacing w:before="120"/>
              <w:rPr>
                <w:rFonts w:eastAsia="Times New Roman" w:cs="Arial"/>
                <w:color w:val="000000"/>
                <w:sz w:val="18"/>
                <w:szCs w:val="18"/>
              </w:rPr>
            </w:pPr>
            <w:r w:rsidRPr="005F59C6">
              <w:rPr>
                <w:rFonts w:eastAsia="Times New Roman" w:cs="Arial"/>
                <w:color w:val="000000"/>
                <w:sz w:val="18"/>
                <w:szCs w:val="18"/>
              </w:rPr>
              <w:t>Recommendations: Address by focusing on significant health risk</w:t>
            </w:r>
            <w:r w:rsidR="002A50BA" w:rsidRPr="005F59C6">
              <w:rPr>
                <w:rFonts w:eastAsia="Times New Roman" w:cs="Arial"/>
                <w:color w:val="000000"/>
                <w:sz w:val="18"/>
                <w:szCs w:val="18"/>
              </w:rPr>
              <w:t>s of obesity</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Cervical cancer</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Risk factors: higher rates likely </w:t>
            </w:r>
            <w:r w:rsidR="00AC7359">
              <w:rPr>
                <w:rFonts w:eastAsia="Times New Roman" w:cs="Arial"/>
                <w:color w:val="000000"/>
                <w:sz w:val="18"/>
                <w:szCs w:val="18"/>
              </w:rPr>
              <w:t>related to</w:t>
            </w:r>
            <w:r w:rsidRPr="005F59C6">
              <w:rPr>
                <w:rFonts w:eastAsia="Times New Roman" w:cs="Arial"/>
                <w:color w:val="000000"/>
                <w:sz w:val="18"/>
                <w:szCs w:val="18"/>
              </w:rPr>
              <w:t xml:space="preserve"> lower rates of screening possibly </w:t>
            </w:r>
            <w:r w:rsidR="00AC7359">
              <w:rPr>
                <w:rFonts w:eastAsia="Times New Roman" w:cs="Arial"/>
                <w:color w:val="000000"/>
                <w:sz w:val="18"/>
                <w:szCs w:val="18"/>
              </w:rPr>
              <w:t>due to</w:t>
            </w:r>
            <w:r w:rsidRPr="005F59C6">
              <w:rPr>
                <w:rFonts w:eastAsia="Times New Roman" w:cs="Arial"/>
                <w:color w:val="000000"/>
                <w:sz w:val="18"/>
                <w:szCs w:val="18"/>
              </w:rPr>
              <w:t xml:space="preserve"> perception by patient and healthcare provider that risk is lower</w:t>
            </w:r>
            <w:r w:rsidR="002A50BA" w:rsidRPr="005F59C6">
              <w:rPr>
                <w:rFonts w:eastAsia="Times New Roman" w:cs="Arial"/>
                <w:color w:val="000000"/>
                <w:sz w:val="18"/>
                <w:szCs w:val="18"/>
              </w:rPr>
              <w:t xml:space="preserve">; also not receiving regular gynecological exams </w:t>
            </w:r>
            <w:r w:rsidR="00AC7359">
              <w:rPr>
                <w:rFonts w:eastAsia="Times New Roman" w:cs="Arial"/>
                <w:color w:val="000000"/>
                <w:sz w:val="18"/>
                <w:szCs w:val="18"/>
              </w:rPr>
              <w:t xml:space="preserve">often </w:t>
            </w:r>
            <w:r w:rsidR="002A50BA" w:rsidRPr="005F59C6">
              <w:rPr>
                <w:rFonts w:eastAsia="Times New Roman" w:cs="Arial"/>
                <w:color w:val="000000"/>
                <w:sz w:val="18"/>
                <w:szCs w:val="18"/>
              </w:rPr>
              <w:t>tied to contraception</w:t>
            </w:r>
            <w:r w:rsidR="00AC7359">
              <w:rPr>
                <w:rFonts w:eastAsia="Times New Roman" w:cs="Arial"/>
                <w:color w:val="000000"/>
                <w:sz w:val="18"/>
                <w:szCs w:val="18"/>
              </w:rPr>
              <w:t xml:space="preserve"> management in heterosexual females</w:t>
            </w:r>
          </w:p>
          <w:p w:rsidR="000507CE" w:rsidRPr="005F59C6" w:rsidRDefault="000507CE"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Recommendations: Follow general screening guidelines</w:t>
            </w:r>
            <w:r w:rsidR="00AC7359">
              <w:rPr>
                <w:rFonts w:eastAsia="Times New Roman" w:cs="Arial"/>
                <w:color w:val="000000"/>
                <w:sz w:val="18"/>
                <w:szCs w:val="18"/>
              </w:rPr>
              <w:t xml:space="preserve"> for all females</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Breast cancer</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higher t</w:t>
            </w:r>
            <w:r w:rsidR="009D122E" w:rsidRPr="005F59C6">
              <w:rPr>
                <w:rFonts w:eastAsia="Times New Roman" w:cs="Arial"/>
                <w:color w:val="000000"/>
                <w:sz w:val="18"/>
                <w:szCs w:val="18"/>
              </w:rPr>
              <w:t xml:space="preserve">heoretical risk &amp; actual rates from </w:t>
            </w:r>
            <w:proofErr w:type="spellStart"/>
            <w:r w:rsidR="00AC7359">
              <w:rPr>
                <w:rFonts w:eastAsia="Times New Roman" w:cs="Arial"/>
                <w:color w:val="000000"/>
                <w:sz w:val="18"/>
                <w:szCs w:val="18"/>
              </w:rPr>
              <w:t>n</w:t>
            </w:r>
            <w:r w:rsidRPr="005F59C6">
              <w:rPr>
                <w:rFonts w:eastAsia="Times New Roman" w:cs="Arial"/>
                <w:color w:val="000000"/>
                <w:sz w:val="18"/>
                <w:szCs w:val="18"/>
              </w:rPr>
              <w:t>ulliparity</w:t>
            </w:r>
            <w:proofErr w:type="spellEnd"/>
            <w:r w:rsidRPr="005F59C6">
              <w:rPr>
                <w:rFonts w:eastAsia="Times New Roman" w:cs="Arial"/>
                <w:color w:val="000000"/>
                <w:sz w:val="18"/>
                <w:szCs w:val="18"/>
              </w:rPr>
              <w:t xml:space="preserve"> or low parity, less screening</w:t>
            </w:r>
            <w:r w:rsidR="009D122E" w:rsidRPr="005F59C6">
              <w:rPr>
                <w:rFonts w:eastAsia="Times New Roman" w:cs="Arial"/>
                <w:color w:val="000000"/>
                <w:sz w:val="18"/>
                <w:szCs w:val="18"/>
              </w:rPr>
              <w:t xml:space="preserve">, obesity, </w:t>
            </w:r>
            <w:r w:rsidR="00AC7359">
              <w:rPr>
                <w:rFonts w:eastAsia="Times New Roman" w:cs="Arial"/>
                <w:color w:val="000000"/>
                <w:sz w:val="18"/>
                <w:szCs w:val="18"/>
              </w:rPr>
              <w:t xml:space="preserve">and </w:t>
            </w:r>
            <w:r w:rsidR="009D122E" w:rsidRPr="005F59C6">
              <w:rPr>
                <w:rFonts w:eastAsia="Times New Roman" w:cs="Arial"/>
                <w:color w:val="000000"/>
                <w:sz w:val="18"/>
                <w:szCs w:val="18"/>
              </w:rPr>
              <w:t>alcohol use</w:t>
            </w:r>
          </w:p>
          <w:p w:rsidR="000507CE" w:rsidRPr="005F59C6" w:rsidRDefault="000507CE"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Recommendations: Follow general screening guidelines</w:t>
            </w:r>
            <w:r w:rsidR="00AC7359">
              <w:rPr>
                <w:rFonts w:eastAsia="Times New Roman" w:cs="Arial"/>
                <w:color w:val="000000"/>
                <w:sz w:val="18"/>
                <w:szCs w:val="18"/>
              </w:rPr>
              <w:t xml:space="preserve"> for all females</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Ovarian cancer</w:t>
            </w:r>
          </w:p>
        </w:tc>
        <w:tc>
          <w:tcPr>
            <w:tcW w:w="9000" w:type="dxa"/>
          </w:tcPr>
          <w:p w:rsidR="000507CE" w:rsidRPr="005F59C6" w:rsidRDefault="000507CE"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Risk factors: higher </w:t>
            </w:r>
            <w:r w:rsidR="002A50BA" w:rsidRPr="005F59C6">
              <w:rPr>
                <w:rFonts w:eastAsia="Times New Roman" w:cs="Arial"/>
                <w:color w:val="000000"/>
                <w:sz w:val="18"/>
                <w:szCs w:val="18"/>
              </w:rPr>
              <w:t>theoretical</w:t>
            </w:r>
            <w:r w:rsidRPr="005F59C6">
              <w:rPr>
                <w:rFonts w:eastAsia="Times New Roman" w:cs="Arial"/>
                <w:color w:val="000000"/>
                <w:sz w:val="18"/>
                <w:szCs w:val="18"/>
              </w:rPr>
              <w:t xml:space="preserve"> risk due to </w:t>
            </w:r>
            <w:proofErr w:type="spellStart"/>
            <w:r w:rsidRPr="005F59C6">
              <w:rPr>
                <w:rFonts w:eastAsia="Times New Roman" w:cs="Arial"/>
                <w:color w:val="000000"/>
                <w:sz w:val="18"/>
                <w:szCs w:val="18"/>
              </w:rPr>
              <w:t>nulliparity</w:t>
            </w:r>
            <w:proofErr w:type="spellEnd"/>
            <w:r w:rsidRPr="005F59C6">
              <w:rPr>
                <w:rFonts w:eastAsia="Times New Roman" w:cs="Arial"/>
                <w:color w:val="000000"/>
                <w:sz w:val="18"/>
                <w:szCs w:val="18"/>
              </w:rPr>
              <w:t>, lower likelihood of using hormonal contraception</w:t>
            </w:r>
          </w:p>
          <w:p w:rsidR="000507CE" w:rsidRPr="005F59C6" w:rsidRDefault="000507CE"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Recommendations: Follow general screening guidelines</w:t>
            </w:r>
            <w:r w:rsidR="00AC7359">
              <w:rPr>
                <w:rFonts w:eastAsia="Times New Roman" w:cs="Arial"/>
                <w:color w:val="000000"/>
                <w:sz w:val="18"/>
                <w:szCs w:val="18"/>
              </w:rPr>
              <w:t xml:space="preserve"> for all females</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lastRenderedPageBreak/>
              <w:t>Sexually transmitted infections</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still at risk</w:t>
            </w:r>
            <w:r w:rsidR="00AC7359">
              <w:rPr>
                <w:rFonts w:eastAsia="Times New Roman" w:cs="Arial"/>
                <w:color w:val="000000"/>
                <w:sz w:val="18"/>
                <w:szCs w:val="18"/>
              </w:rPr>
              <w:t xml:space="preserve"> through </w:t>
            </w:r>
            <w:r w:rsidRPr="005F59C6">
              <w:rPr>
                <w:rFonts w:eastAsia="Times New Roman" w:cs="Arial"/>
                <w:color w:val="000000"/>
                <w:sz w:val="18"/>
                <w:szCs w:val="18"/>
              </w:rPr>
              <w:t xml:space="preserve">, some association between bacterial </w:t>
            </w:r>
            <w:proofErr w:type="spellStart"/>
            <w:r w:rsidRPr="005F59C6">
              <w:rPr>
                <w:rFonts w:eastAsia="Times New Roman" w:cs="Arial"/>
                <w:color w:val="000000"/>
                <w:sz w:val="18"/>
                <w:szCs w:val="18"/>
              </w:rPr>
              <w:t>vaginosis</w:t>
            </w:r>
            <w:proofErr w:type="spellEnd"/>
            <w:r w:rsidRPr="005F59C6">
              <w:rPr>
                <w:rFonts w:eastAsia="Times New Roman" w:cs="Arial"/>
                <w:color w:val="000000"/>
                <w:sz w:val="18"/>
                <w:szCs w:val="18"/>
              </w:rPr>
              <w:t xml:space="preserve"> and h/o female sexual partners</w:t>
            </w:r>
          </w:p>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0507CE" w:rsidRPr="005F59C6" w:rsidRDefault="000507CE" w:rsidP="00AC7359">
            <w:pPr>
              <w:pStyle w:val="ListParagraph"/>
              <w:numPr>
                <w:ilvl w:val="0"/>
                <w:numId w:val="2"/>
              </w:numPr>
              <w:tabs>
                <w:tab w:val="left" w:pos="1440"/>
              </w:tabs>
              <w:ind w:left="342"/>
              <w:rPr>
                <w:rFonts w:eastAsia="Times New Roman" w:cs="Arial"/>
                <w:color w:val="000000"/>
                <w:sz w:val="18"/>
                <w:szCs w:val="18"/>
              </w:rPr>
            </w:pPr>
            <w:r w:rsidRPr="005F59C6">
              <w:rPr>
                <w:rFonts w:eastAsia="Times New Roman" w:cs="Arial"/>
                <w:color w:val="000000"/>
                <w:sz w:val="18"/>
                <w:szCs w:val="18"/>
              </w:rPr>
              <w:t xml:space="preserve">Screen with symptoms or periodically based on risk factors. </w:t>
            </w:r>
          </w:p>
          <w:p w:rsidR="000507CE" w:rsidRPr="005F59C6" w:rsidRDefault="000507CE" w:rsidP="000507CE">
            <w:pPr>
              <w:pStyle w:val="ListParagraph"/>
              <w:numPr>
                <w:ilvl w:val="0"/>
                <w:numId w:val="2"/>
              </w:numPr>
              <w:tabs>
                <w:tab w:val="left" w:pos="1440"/>
              </w:tabs>
              <w:spacing w:before="120"/>
              <w:ind w:left="342"/>
              <w:rPr>
                <w:rFonts w:eastAsia="Times New Roman" w:cs="Arial"/>
                <w:color w:val="000000"/>
                <w:sz w:val="18"/>
                <w:szCs w:val="18"/>
              </w:rPr>
            </w:pPr>
            <w:r w:rsidRPr="005F59C6">
              <w:rPr>
                <w:rFonts w:eastAsia="Times New Roman" w:cs="Arial"/>
                <w:color w:val="000000"/>
                <w:sz w:val="18"/>
                <w:szCs w:val="18"/>
              </w:rPr>
              <w:t>Advis</w:t>
            </w:r>
            <w:r w:rsidR="00AC7359">
              <w:rPr>
                <w:rFonts w:eastAsia="Times New Roman" w:cs="Arial"/>
                <w:color w:val="000000"/>
                <w:sz w:val="18"/>
                <w:szCs w:val="18"/>
              </w:rPr>
              <w:t>e use of barriers (e.g. dental dam)</w:t>
            </w:r>
          </w:p>
          <w:p w:rsidR="000507CE" w:rsidRPr="005F59C6" w:rsidRDefault="00AC7359" w:rsidP="00AC7359">
            <w:pPr>
              <w:pStyle w:val="ListParagraph"/>
              <w:numPr>
                <w:ilvl w:val="0"/>
                <w:numId w:val="2"/>
              </w:numPr>
              <w:tabs>
                <w:tab w:val="left" w:pos="1440"/>
              </w:tabs>
              <w:spacing w:before="120"/>
              <w:ind w:left="342"/>
              <w:rPr>
                <w:rFonts w:eastAsia="Times New Roman" w:cs="Arial"/>
                <w:color w:val="000000"/>
                <w:sz w:val="18"/>
                <w:szCs w:val="18"/>
              </w:rPr>
            </w:pPr>
            <w:r>
              <w:rPr>
                <w:rFonts w:eastAsia="Times New Roman" w:cs="Arial"/>
                <w:color w:val="000000"/>
                <w:sz w:val="18"/>
                <w:szCs w:val="18"/>
              </w:rPr>
              <w:t>Advise w</w:t>
            </w:r>
            <w:r w:rsidR="000507CE" w:rsidRPr="005F59C6">
              <w:rPr>
                <w:rFonts w:eastAsia="Times New Roman" w:cs="Arial"/>
                <w:color w:val="000000"/>
                <w:sz w:val="18"/>
                <w:szCs w:val="18"/>
              </w:rPr>
              <w:t>ash</w:t>
            </w:r>
            <w:r>
              <w:rPr>
                <w:rFonts w:eastAsia="Times New Roman" w:cs="Arial"/>
                <w:color w:val="000000"/>
                <w:sz w:val="18"/>
                <w:szCs w:val="18"/>
              </w:rPr>
              <w:t>ing</w:t>
            </w:r>
            <w:r w:rsidR="000507CE" w:rsidRPr="005F59C6">
              <w:rPr>
                <w:rFonts w:eastAsia="Times New Roman" w:cs="Arial"/>
                <w:color w:val="000000"/>
                <w:sz w:val="18"/>
                <w:szCs w:val="18"/>
              </w:rPr>
              <w:t xml:space="preserve"> sex toys with hot soapy water between uses or cover with condom</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Substance &amp; tobacco abuse</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higher rates of smoking, alcohol abuse and drug use</w:t>
            </w:r>
          </w:p>
          <w:p w:rsidR="000507CE" w:rsidRPr="005F59C6" w:rsidRDefault="000507CE" w:rsidP="002A50BA">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r w:rsidR="002A50BA" w:rsidRPr="005F59C6">
              <w:rPr>
                <w:rFonts w:eastAsia="Times New Roman" w:cs="Arial"/>
                <w:color w:val="000000"/>
                <w:sz w:val="18"/>
                <w:szCs w:val="18"/>
              </w:rPr>
              <w:t>Screen regularly and</w:t>
            </w:r>
            <w:r w:rsidR="00AB1F35">
              <w:rPr>
                <w:rFonts w:eastAsia="Times New Roman" w:cs="Arial"/>
                <w:color w:val="000000"/>
                <w:sz w:val="18"/>
                <w:szCs w:val="18"/>
              </w:rPr>
              <w:t xml:space="preserve"> offer assistance as needed</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Mental health</w:t>
            </w:r>
          </w:p>
        </w:tc>
        <w:tc>
          <w:tcPr>
            <w:tcW w:w="9000" w:type="dxa"/>
          </w:tcPr>
          <w:p w:rsidR="0061671F"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Risk </w:t>
            </w:r>
            <w:r w:rsidR="0061671F">
              <w:rPr>
                <w:rFonts w:eastAsia="Times New Roman" w:cs="Arial"/>
                <w:color w:val="000000"/>
                <w:sz w:val="18"/>
                <w:szCs w:val="18"/>
              </w:rPr>
              <w:t xml:space="preserve">factors: </w:t>
            </w:r>
          </w:p>
          <w:p w:rsidR="0061671F" w:rsidRDefault="0061671F" w:rsidP="0061671F">
            <w:pPr>
              <w:pStyle w:val="ListParagraph"/>
              <w:numPr>
                <w:ilvl w:val="0"/>
                <w:numId w:val="2"/>
              </w:numPr>
              <w:tabs>
                <w:tab w:val="left" w:pos="1440"/>
              </w:tabs>
              <w:rPr>
                <w:rFonts w:eastAsia="Times New Roman" w:cs="Arial"/>
                <w:color w:val="000000"/>
                <w:sz w:val="18"/>
                <w:szCs w:val="18"/>
              </w:rPr>
            </w:pPr>
            <w:r>
              <w:rPr>
                <w:rFonts w:eastAsia="Times New Roman" w:cs="Arial"/>
                <w:color w:val="000000"/>
                <w:sz w:val="18"/>
                <w:szCs w:val="18"/>
              </w:rPr>
              <w:t>H</w:t>
            </w:r>
            <w:r w:rsidR="000507CE" w:rsidRPr="0061671F">
              <w:rPr>
                <w:rFonts w:eastAsia="Times New Roman" w:cs="Arial"/>
                <w:color w:val="000000"/>
                <w:sz w:val="18"/>
                <w:szCs w:val="18"/>
              </w:rPr>
              <w:t xml:space="preserve">igher rates of depression, anxiety, suicidality, substance abuse. </w:t>
            </w:r>
          </w:p>
          <w:p w:rsidR="000507CE" w:rsidRPr="0061671F" w:rsidRDefault="000507CE" w:rsidP="0061671F">
            <w:pPr>
              <w:pStyle w:val="ListParagraph"/>
              <w:numPr>
                <w:ilvl w:val="0"/>
                <w:numId w:val="2"/>
              </w:numPr>
              <w:tabs>
                <w:tab w:val="left" w:pos="1440"/>
              </w:tabs>
              <w:spacing w:before="120"/>
              <w:rPr>
                <w:rFonts w:eastAsia="Times New Roman" w:cs="Arial"/>
                <w:color w:val="000000"/>
                <w:sz w:val="18"/>
                <w:szCs w:val="18"/>
              </w:rPr>
            </w:pPr>
            <w:r w:rsidRPr="0061671F">
              <w:rPr>
                <w:rFonts w:eastAsia="Times New Roman" w:cs="Arial"/>
                <w:color w:val="000000"/>
                <w:sz w:val="18"/>
                <w:szCs w:val="18"/>
              </w:rPr>
              <w:t>Higher levels of chronic stress as result of lifelong stigma</w:t>
            </w:r>
            <w:r w:rsidR="0061671F">
              <w:rPr>
                <w:rFonts w:eastAsia="Times New Roman" w:cs="Arial"/>
                <w:color w:val="000000"/>
                <w:sz w:val="18"/>
                <w:szCs w:val="18"/>
              </w:rPr>
              <w:t>tization. Particularly in elder lesbians who also might not have adult children &amp; extended family and therefore experience more social isolation</w:t>
            </w:r>
          </w:p>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Recommendations: Screen for mental disorders and refer for counseling and/or psychopharmacological intervention as appropriate</w:t>
            </w:r>
          </w:p>
        </w:tc>
      </w:tr>
      <w:tr w:rsidR="000507CE" w:rsidRPr="005F59C6" w:rsidTr="0061671F">
        <w:tc>
          <w:tcPr>
            <w:tcW w:w="1165" w:type="dxa"/>
          </w:tcPr>
          <w:p w:rsidR="000507CE" w:rsidRPr="005F59C6" w:rsidRDefault="000507CE" w:rsidP="00800A76">
            <w:pPr>
              <w:spacing w:before="120"/>
              <w:rPr>
                <w:rFonts w:eastAsia="Times New Roman" w:cs="Arial"/>
                <w:b/>
                <w:color w:val="000000"/>
                <w:sz w:val="18"/>
                <w:szCs w:val="18"/>
              </w:rPr>
            </w:pPr>
            <w:r w:rsidRPr="005F59C6">
              <w:rPr>
                <w:rFonts w:eastAsia="Times New Roman" w:cs="Arial"/>
                <w:b/>
                <w:color w:val="000000"/>
                <w:sz w:val="18"/>
                <w:szCs w:val="18"/>
              </w:rPr>
              <w:t>Domestic violence</w:t>
            </w:r>
          </w:p>
        </w:tc>
        <w:tc>
          <w:tcPr>
            <w:tcW w:w="9000" w:type="dxa"/>
          </w:tcPr>
          <w:p w:rsidR="000507CE" w:rsidRPr="005F59C6" w:rsidRDefault="000507CE" w:rsidP="00800A76">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r w:rsidR="00800A76" w:rsidRPr="005F59C6">
              <w:rPr>
                <w:rFonts w:eastAsia="Times New Roman" w:cs="Arial"/>
                <w:color w:val="000000"/>
                <w:sz w:val="18"/>
                <w:szCs w:val="18"/>
              </w:rPr>
              <w:t xml:space="preserve"> </w:t>
            </w:r>
            <w:r w:rsidRPr="005F59C6">
              <w:rPr>
                <w:rFonts w:eastAsia="Times New Roman" w:cs="Arial"/>
                <w:color w:val="000000"/>
                <w:sz w:val="18"/>
                <w:szCs w:val="18"/>
              </w:rPr>
              <w:t>Domestic violence rates same as heterosexual popul</w:t>
            </w:r>
            <w:r w:rsidR="0061671F">
              <w:rPr>
                <w:rFonts w:eastAsia="Times New Roman" w:cs="Arial"/>
                <w:color w:val="000000"/>
                <w:sz w:val="18"/>
                <w:szCs w:val="18"/>
              </w:rPr>
              <w:t>ation, but less screening</w:t>
            </w:r>
          </w:p>
          <w:p w:rsidR="000507CE" w:rsidRPr="005F59C6" w:rsidRDefault="000507CE" w:rsidP="00800A76">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Screen for </w:t>
            </w:r>
            <w:r w:rsidR="00800A76" w:rsidRPr="005F59C6">
              <w:rPr>
                <w:rFonts w:eastAsia="Times New Roman" w:cs="Arial"/>
                <w:color w:val="000000"/>
                <w:sz w:val="18"/>
                <w:szCs w:val="18"/>
              </w:rPr>
              <w:t xml:space="preserve">domestic </w:t>
            </w:r>
            <w:r w:rsidRPr="005F59C6">
              <w:rPr>
                <w:rFonts w:eastAsia="Times New Roman" w:cs="Arial"/>
                <w:color w:val="000000"/>
                <w:sz w:val="18"/>
                <w:szCs w:val="18"/>
              </w:rPr>
              <w:t>violence and assist patient with interventions when appropriate</w:t>
            </w:r>
          </w:p>
        </w:tc>
      </w:tr>
    </w:tbl>
    <w:p w:rsidR="00C16A7E" w:rsidRDefault="00C16A7E" w:rsidP="00C16A7E">
      <w:pPr>
        <w:spacing w:after="0" w:line="240" w:lineRule="auto"/>
        <w:rPr>
          <w:rFonts w:eastAsia="Times New Roman" w:cs="Arial"/>
          <w:color w:val="000000"/>
          <w:sz w:val="18"/>
          <w:szCs w:val="18"/>
        </w:rPr>
      </w:pPr>
    </w:p>
    <w:p w:rsidR="00836124" w:rsidRDefault="00836124" w:rsidP="00DD5BB2">
      <w:pPr>
        <w:spacing w:after="0" w:line="240" w:lineRule="auto"/>
        <w:rPr>
          <w:rFonts w:eastAsia="Times New Roman" w:cs="Arial"/>
          <w:color w:val="000000"/>
          <w:sz w:val="18"/>
          <w:szCs w:val="18"/>
        </w:rPr>
      </w:pPr>
    </w:p>
    <w:p w:rsidR="004C53E3" w:rsidRDefault="004C53E3" w:rsidP="00DD5BB2">
      <w:pPr>
        <w:spacing w:after="0" w:line="240" w:lineRule="auto"/>
        <w:rPr>
          <w:rFonts w:eastAsia="Times New Roman" w:cs="Arial"/>
          <w:color w:val="000000"/>
          <w:sz w:val="18"/>
          <w:szCs w:val="18"/>
        </w:rPr>
      </w:pPr>
    </w:p>
    <w:p w:rsidR="004C53E3" w:rsidRDefault="004C53E3" w:rsidP="00DD5BB2">
      <w:pPr>
        <w:spacing w:after="0" w:line="240" w:lineRule="auto"/>
        <w:rPr>
          <w:rFonts w:eastAsia="Times New Roman" w:cs="Arial"/>
          <w:color w:val="000000"/>
          <w:sz w:val="18"/>
          <w:szCs w:val="18"/>
        </w:rPr>
      </w:pPr>
    </w:p>
    <w:p w:rsidR="004C53E3" w:rsidRDefault="004C53E3" w:rsidP="00DD5BB2">
      <w:pPr>
        <w:spacing w:after="0" w:line="240" w:lineRule="auto"/>
        <w:rPr>
          <w:rFonts w:eastAsia="Times New Roman" w:cs="Arial"/>
          <w:color w:val="000000"/>
          <w:sz w:val="18"/>
          <w:szCs w:val="18"/>
        </w:rPr>
      </w:pPr>
    </w:p>
    <w:p w:rsidR="004C53E3" w:rsidRPr="005F59C6" w:rsidRDefault="004C53E3" w:rsidP="00DD5BB2">
      <w:pPr>
        <w:spacing w:after="0" w:line="240" w:lineRule="auto"/>
        <w:rPr>
          <w:rFonts w:eastAsia="Times New Roman" w:cs="Arial"/>
          <w:color w:val="000000"/>
          <w:sz w:val="18"/>
          <w:szCs w:val="18"/>
        </w:rPr>
      </w:pPr>
    </w:p>
    <w:tbl>
      <w:tblPr>
        <w:tblStyle w:val="TableGrid"/>
        <w:tblW w:w="0" w:type="auto"/>
        <w:tblLook w:val="04A0" w:firstRow="1" w:lastRow="0" w:firstColumn="1" w:lastColumn="0" w:noHBand="0" w:noVBand="1"/>
      </w:tblPr>
      <w:tblGrid>
        <w:gridCol w:w="1165"/>
        <w:gridCol w:w="9000"/>
      </w:tblGrid>
      <w:tr w:rsidR="00836124" w:rsidRPr="005F59C6" w:rsidTr="009E5CA5">
        <w:tc>
          <w:tcPr>
            <w:tcW w:w="10165" w:type="dxa"/>
            <w:gridSpan w:val="2"/>
          </w:tcPr>
          <w:p w:rsidR="00836124" w:rsidRPr="00836124" w:rsidRDefault="00836124" w:rsidP="00836124">
            <w:pPr>
              <w:spacing w:before="120" w:after="120"/>
              <w:jc w:val="center"/>
              <w:rPr>
                <w:rFonts w:eastAsia="Times New Roman" w:cs="Arial"/>
                <w:b/>
                <w:color w:val="000000"/>
              </w:rPr>
            </w:pPr>
            <w:r w:rsidRPr="0061671F">
              <w:rPr>
                <w:rFonts w:eastAsia="Times New Roman" w:cs="Arial"/>
                <w:b/>
                <w:color w:val="000000"/>
              </w:rPr>
              <w:t>Men who have sex with men</w:t>
            </w:r>
          </w:p>
        </w:tc>
      </w:tr>
      <w:tr w:rsidR="0083666A" w:rsidRPr="005F59C6" w:rsidTr="0061671F">
        <w:tc>
          <w:tcPr>
            <w:tcW w:w="1165" w:type="dxa"/>
          </w:tcPr>
          <w:p w:rsidR="0083666A" w:rsidRPr="005F59C6" w:rsidRDefault="0083666A" w:rsidP="000507CE">
            <w:pPr>
              <w:spacing w:before="120"/>
              <w:rPr>
                <w:rFonts w:eastAsia="Times New Roman" w:cs="Arial"/>
                <w:b/>
                <w:color w:val="000000"/>
                <w:sz w:val="18"/>
                <w:szCs w:val="18"/>
              </w:rPr>
            </w:pPr>
            <w:r w:rsidRPr="005F59C6">
              <w:rPr>
                <w:rFonts w:eastAsia="Times New Roman" w:cs="Arial"/>
                <w:b/>
                <w:color w:val="000000"/>
                <w:sz w:val="18"/>
                <w:szCs w:val="18"/>
              </w:rPr>
              <w:t>HIV/AIDS</w:t>
            </w:r>
          </w:p>
        </w:tc>
        <w:tc>
          <w:tcPr>
            <w:tcW w:w="9000" w:type="dxa"/>
            <w:vAlign w:val="center"/>
          </w:tcPr>
          <w:p w:rsidR="0083666A" w:rsidRPr="005F59C6" w:rsidRDefault="0083666A"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p>
          <w:p w:rsidR="001E375D" w:rsidRPr="005F59C6" w:rsidRDefault="001E375D" w:rsidP="0061671F">
            <w:pPr>
              <w:pStyle w:val="ListParagraph"/>
              <w:numPr>
                <w:ilvl w:val="0"/>
                <w:numId w:val="4"/>
              </w:numPr>
              <w:tabs>
                <w:tab w:val="left" w:pos="1440"/>
              </w:tabs>
              <w:rPr>
                <w:rFonts w:cs="Arial"/>
                <w:color w:val="000000"/>
                <w:sz w:val="18"/>
                <w:szCs w:val="18"/>
                <w:shd w:val="clear" w:color="auto" w:fill="FFFFFF"/>
              </w:rPr>
            </w:pPr>
            <w:r w:rsidRPr="005F59C6">
              <w:rPr>
                <w:rFonts w:cs="Arial"/>
                <w:color w:val="000000"/>
                <w:sz w:val="18"/>
                <w:szCs w:val="18"/>
                <w:shd w:val="clear" w:color="auto" w:fill="FFFFFF"/>
              </w:rPr>
              <w:t>HIV incidence has increased in populations of MSM, particularly African American and to a lesser extent Hispanic adolescents and young men</w:t>
            </w:r>
          </w:p>
          <w:p w:rsidR="001E375D" w:rsidRPr="005F59C6" w:rsidRDefault="001E375D" w:rsidP="000507CE">
            <w:pPr>
              <w:pStyle w:val="ListParagraph"/>
              <w:numPr>
                <w:ilvl w:val="0"/>
                <w:numId w:val="4"/>
              </w:numPr>
              <w:tabs>
                <w:tab w:val="left" w:pos="1440"/>
              </w:tabs>
              <w:spacing w:before="120"/>
              <w:rPr>
                <w:rFonts w:eastAsia="Times New Roman" w:cs="Arial"/>
                <w:color w:val="000000"/>
                <w:sz w:val="18"/>
                <w:szCs w:val="18"/>
              </w:rPr>
            </w:pPr>
            <w:r w:rsidRPr="005F59C6">
              <w:rPr>
                <w:rFonts w:cs="Arial"/>
                <w:color w:val="000000"/>
                <w:sz w:val="18"/>
                <w:szCs w:val="18"/>
                <w:shd w:val="clear" w:color="auto" w:fill="FFFFFF"/>
              </w:rPr>
              <w:t>The reason for the high incidence among black MSM is not due to increased unsafe sexual practices or drug use, but related to lack of awareness of HIV status, lack of access to care, delayed recognition and treatment of sexually transmitted infections, and increased prevalence of HIV in black MSM social networks making the risk of any single encounter greater</w:t>
            </w:r>
          </w:p>
          <w:p w:rsidR="0083666A" w:rsidRPr="005F59C6" w:rsidRDefault="0083666A"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83666A" w:rsidRPr="005F59C6" w:rsidRDefault="0083666A" w:rsidP="0061671F">
            <w:pPr>
              <w:pStyle w:val="ListParagraph"/>
              <w:numPr>
                <w:ilvl w:val="0"/>
                <w:numId w:val="3"/>
              </w:numPr>
              <w:rPr>
                <w:rFonts w:eastAsia="Times New Roman" w:cs="Arial"/>
                <w:color w:val="000000"/>
                <w:sz w:val="18"/>
                <w:szCs w:val="18"/>
              </w:rPr>
            </w:pPr>
            <w:r w:rsidRPr="005F59C6">
              <w:rPr>
                <w:rFonts w:cs="Arial"/>
                <w:color w:val="000000"/>
                <w:sz w:val="18"/>
                <w:szCs w:val="18"/>
                <w:shd w:val="clear" w:color="auto" w:fill="FFFFFF"/>
              </w:rPr>
              <w:t>Sexually active MSM should be tested at least annually for HIV and other sexually transmitted infections</w:t>
            </w:r>
          </w:p>
          <w:p w:rsidR="0083666A" w:rsidRPr="005F59C6" w:rsidRDefault="001E375D" w:rsidP="000507CE">
            <w:pPr>
              <w:pStyle w:val="ListParagraph"/>
              <w:numPr>
                <w:ilvl w:val="0"/>
                <w:numId w:val="3"/>
              </w:numPr>
              <w:spacing w:before="120"/>
              <w:rPr>
                <w:rFonts w:eastAsia="Times New Roman" w:cs="Arial"/>
                <w:color w:val="000000"/>
                <w:sz w:val="18"/>
                <w:szCs w:val="18"/>
              </w:rPr>
            </w:pPr>
            <w:r w:rsidRPr="005F59C6">
              <w:rPr>
                <w:rFonts w:cs="Arial"/>
                <w:color w:val="000000"/>
                <w:sz w:val="18"/>
                <w:szCs w:val="18"/>
                <w:shd w:val="clear" w:color="auto" w:fill="FFFFFF"/>
              </w:rPr>
              <w:t>Counsel on</w:t>
            </w:r>
            <w:r w:rsidR="0083666A" w:rsidRPr="005F59C6">
              <w:rPr>
                <w:rFonts w:cs="Arial"/>
                <w:color w:val="000000"/>
                <w:sz w:val="18"/>
                <w:szCs w:val="18"/>
                <w:shd w:val="clear" w:color="auto" w:fill="FFFFFF"/>
              </w:rPr>
              <w:t xml:space="preserve"> choosing less risky behaviors, using condoms consistently and correctly if they have vaginal or anal sex, reducing the number of sex partners, and if HIV-positive, letting potential sex partners know their status</w:t>
            </w:r>
          </w:p>
          <w:p w:rsidR="0083666A" w:rsidRPr="005F59C6" w:rsidRDefault="001E375D" w:rsidP="000507CE">
            <w:pPr>
              <w:pStyle w:val="ListParagraph"/>
              <w:numPr>
                <w:ilvl w:val="0"/>
                <w:numId w:val="3"/>
              </w:numPr>
              <w:spacing w:before="120"/>
              <w:rPr>
                <w:rFonts w:eastAsia="Times New Roman" w:cs="Arial"/>
                <w:color w:val="000000"/>
                <w:sz w:val="18"/>
                <w:szCs w:val="18"/>
              </w:rPr>
            </w:pPr>
            <w:r w:rsidRPr="005F59C6">
              <w:rPr>
                <w:rFonts w:cs="Arial"/>
                <w:color w:val="000000"/>
                <w:sz w:val="18"/>
                <w:szCs w:val="18"/>
                <w:shd w:val="clear" w:color="auto" w:fill="FFFFFF"/>
              </w:rPr>
              <w:t>Educate on obtaining post</w:t>
            </w:r>
            <w:r w:rsidR="0083666A" w:rsidRPr="005F59C6">
              <w:rPr>
                <w:rFonts w:cs="Arial"/>
                <w:color w:val="000000"/>
                <w:sz w:val="18"/>
                <w:szCs w:val="18"/>
                <w:shd w:val="clear" w:color="auto" w:fill="FFFFFF"/>
              </w:rPr>
              <w:t xml:space="preserve">-exposure prophylaxis (PEP) </w:t>
            </w:r>
            <w:r w:rsidRPr="005F59C6">
              <w:rPr>
                <w:rFonts w:cs="Arial"/>
                <w:color w:val="000000"/>
                <w:sz w:val="18"/>
                <w:szCs w:val="18"/>
                <w:shd w:val="clear" w:color="auto" w:fill="FFFFFF"/>
              </w:rPr>
              <w:t>in event of unsafe sexual encounter</w:t>
            </w:r>
          </w:p>
          <w:p w:rsidR="001E375D" w:rsidRPr="005F59C6" w:rsidRDefault="001E375D" w:rsidP="000507CE">
            <w:pPr>
              <w:pStyle w:val="ListParagraph"/>
              <w:numPr>
                <w:ilvl w:val="0"/>
                <w:numId w:val="3"/>
              </w:numPr>
              <w:spacing w:before="120"/>
              <w:rPr>
                <w:rFonts w:eastAsia="Times New Roman" w:cs="Arial"/>
                <w:color w:val="000000"/>
                <w:sz w:val="18"/>
                <w:szCs w:val="18"/>
              </w:rPr>
            </w:pPr>
            <w:r w:rsidRPr="005F59C6">
              <w:rPr>
                <w:rFonts w:cs="Arial"/>
                <w:color w:val="000000"/>
                <w:sz w:val="18"/>
                <w:szCs w:val="18"/>
                <w:shd w:val="clear" w:color="auto" w:fill="FFFFFF"/>
              </w:rPr>
              <w:t>Consider Pre-exposure prophylaxis (</w:t>
            </w:r>
            <w:proofErr w:type="spellStart"/>
            <w:r w:rsidRPr="005F59C6">
              <w:rPr>
                <w:rFonts w:cs="Arial"/>
                <w:color w:val="000000"/>
                <w:sz w:val="18"/>
                <w:szCs w:val="18"/>
                <w:shd w:val="clear" w:color="auto" w:fill="FFFFFF"/>
              </w:rPr>
              <w:t>PrEP</w:t>
            </w:r>
            <w:proofErr w:type="spellEnd"/>
            <w:r w:rsidRPr="005F59C6">
              <w:rPr>
                <w:rFonts w:cs="Arial"/>
                <w:color w:val="000000"/>
                <w:sz w:val="18"/>
                <w:szCs w:val="18"/>
                <w:shd w:val="clear" w:color="auto" w:fill="FFFFFF"/>
              </w:rPr>
              <w:t xml:space="preserve">) in high-risk patients, </w:t>
            </w:r>
            <w:proofErr w:type="spellStart"/>
            <w:r w:rsidRPr="005F59C6">
              <w:rPr>
                <w:rFonts w:cs="Arial"/>
                <w:color w:val="000000"/>
                <w:sz w:val="18"/>
                <w:szCs w:val="18"/>
                <w:shd w:val="clear" w:color="auto" w:fill="FFFFFF"/>
              </w:rPr>
              <w:t>serodiscordant</w:t>
            </w:r>
            <w:proofErr w:type="spellEnd"/>
            <w:r w:rsidRPr="005F59C6">
              <w:rPr>
                <w:rFonts w:cs="Arial"/>
                <w:color w:val="000000"/>
                <w:sz w:val="18"/>
                <w:szCs w:val="18"/>
                <w:shd w:val="clear" w:color="auto" w:fill="FFFFFF"/>
              </w:rPr>
              <w:t xml:space="preserve"> couples</w:t>
            </w:r>
          </w:p>
        </w:tc>
      </w:tr>
      <w:tr w:rsidR="001E375D" w:rsidRPr="005F59C6" w:rsidTr="0061671F">
        <w:tc>
          <w:tcPr>
            <w:tcW w:w="1165" w:type="dxa"/>
          </w:tcPr>
          <w:p w:rsidR="001E375D" w:rsidRPr="005F59C6" w:rsidRDefault="001E375D" w:rsidP="000507CE">
            <w:pPr>
              <w:spacing w:before="120"/>
              <w:rPr>
                <w:rFonts w:eastAsia="Times New Roman" w:cs="Arial"/>
                <w:b/>
                <w:color w:val="000000"/>
                <w:sz w:val="18"/>
                <w:szCs w:val="18"/>
              </w:rPr>
            </w:pPr>
            <w:r w:rsidRPr="005F59C6">
              <w:rPr>
                <w:rFonts w:eastAsia="Times New Roman" w:cs="Arial"/>
                <w:b/>
                <w:color w:val="000000"/>
                <w:sz w:val="18"/>
                <w:szCs w:val="18"/>
              </w:rPr>
              <w:t>Sexually transmitted infections</w:t>
            </w:r>
          </w:p>
        </w:tc>
        <w:tc>
          <w:tcPr>
            <w:tcW w:w="9000" w:type="dxa"/>
          </w:tcPr>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p>
          <w:p w:rsidR="009D122E" w:rsidRPr="005F59C6" w:rsidRDefault="009D122E" w:rsidP="0061671F">
            <w:pPr>
              <w:pStyle w:val="ListParagraph"/>
              <w:numPr>
                <w:ilvl w:val="0"/>
                <w:numId w:val="3"/>
              </w:numPr>
              <w:tabs>
                <w:tab w:val="left" w:pos="1440"/>
              </w:tabs>
              <w:rPr>
                <w:rFonts w:eastAsia="Times New Roman" w:cs="Arial"/>
                <w:color w:val="000000"/>
                <w:sz w:val="18"/>
                <w:szCs w:val="18"/>
              </w:rPr>
            </w:pPr>
            <w:r w:rsidRPr="005F59C6">
              <w:rPr>
                <w:rFonts w:eastAsia="Times New Roman" w:cs="Arial"/>
                <w:color w:val="000000"/>
                <w:sz w:val="18"/>
                <w:szCs w:val="18"/>
              </w:rPr>
              <w:t xml:space="preserve">Risky sexual activity likely </w:t>
            </w:r>
            <w:r w:rsidR="00B8409F">
              <w:rPr>
                <w:rFonts w:eastAsia="Times New Roman" w:cs="Arial"/>
                <w:color w:val="000000"/>
                <w:sz w:val="18"/>
                <w:szCs w:val="18"/>
              </w:rPr>
              <w:t xml:space="preserve">related to or </w:t>
            </w:r>
            <w:r w:rsidRPr="005F59C6">
              <w:rPr>
                <w:rFonts w:eastAsia="Times New Roman" w:cs="Arial"/>
                <w:color w:val="000000"/>
                <w:sz w:val="18"/>
                <w:szCs w:val="18"/>
              </w:rPr>
              <w:t>exacerbated by higher rates of drug use</w:t>
            </w:r>
          </w:p>
          <w:p w:rsidR="002A50BA" w:rsidRPr="005F59C6" w:rsidRDefault="002A50BA" w:rsidP="002A50BA">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High</w:t>
            </w:r>
            <w:r w:rsidR="004C53E3">
              <w:rPr>
                <w:rFonts w:eastAsia="Times New Roman" w:cs="Arial"/>
                <w:color w:val="000000"/>
                <w:sz w:val="18"/>
                <w:szCs w:val="18"/>
              </w:rPr>
              <w:t>er</w:t>
            </w:r>
            <w:r w:rsidRPr="005F59C6">
              <w:rPr>
                <w:rFonts w:eastAsia="Times New Roman" w:cs="Arial"/>
                <w:color w:val="000000"/>
                <w:sz w:val="18"/>
                <w:szCs w:val="18"/>
              </w:rPr>
              <w:t xml:space="preserve"> risk of both Hepatitis A (oral-fecal transmission) and Hepatitis B (sexual contact)</w:t>
            </w:r>
          </w:p>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1E375D" w:rsidRPr="0061671F" w:rsidRDefault="001E375D" w:rsidP="0061671F">
            <w:pPr>
              <w:pStyle w:val="ListParagraph"/>
              <w:numPr>
                <w:ilvl w:val="0"/>
                <w:numId w:val="3"/>
              </w:numPr>
              <w:rPr>
                <w:rStyle w:val="apple-converted-space"/>
                <w:rFonts w:eastAsia="Times New Roman" w:cs="Arial"/>
                <w:color w:val="000000"/>
                <w:sz w:val="18"/>
                <w:szCs w:val="18"/>
              </w:rPr>
            </w:pPr>
            <w:r w:rsidRPr="0061671F">
              <w:rPr>
                <w:rFonts w:cs="Arial"/>
                <w:color w:val="000000"/>
                <w:sz w:val="18"/>
                <w:szCs w:val="18"/>
                <w:shd w:val="clear" w:color="auto" w:fill="FFFFFF"/>
              </w:rPr>
              <w:t>CDC recommends screening asymptomatic sexually active gay men for syphilis, chlamydia, and gonorrhea</w:t>
            </w:r>
            <w:r w:rsidRPr="0061671F">
              <w:rPr>
                <w:rStyle w:val="apple-converted-space"/>
                <w:rFonts w:cs="Arial"/>
                <w:color w:val="000000"/>
                <w:sz w:val="18"/>
                <w:szCs w:val="18"/>
                <w:shd w:val="clear" w:color="auto" w:fill="FFFFFF"/>
              </w:rPr>
              <w:t> </w:t>
            </w:r>
          </w:p>
          <w:p w:rsidR="001E375D" w:rsidRPr="005F59C6" w:rsidRDefault="001E375D" w:rsidP="000507CE">
            <w:pPr>
              <w:pStyle w:val="ListParagraph"/>
              <w:numPr>
                <w:ilvl w:val="0"/>
                <w:numId w:val="3"/>
              </w:numPr>
              <w:spacing w:before="120"/>
              <w:rPr>
                <w:rFonts w:eastAsia="Times New Roman" w:cs="Arial"/>
                <w:color w:val="000000"/>
                <w:sz w:val="18"/>
                <w:szCs w:val="18"/>
              </w:rPr>
            </w:pPr>
            <w:r w:rsidRPr="0061671F">
              <w:rPr>
                <w:rStyle w:val="apple-converted-space"/>
                <w:rFonts w:cs="Arial"/>
                <w:sz w:val="18"/>
                <w:szCs w:val="18"/>
                <w:shd w:val="clear" w:color="auto" w:fill="FFFFFF"/>
              </w:rPr>
              <w:t>MSM who are sexually active should receive Hepatitis A &amp; B vaccines</w:t>
            </w:r>
          </w:p>
        </w:tc>
      </w:tr>
      <w:tr w:rsidR="0083666A" w:rsidRPr="005F59C6" w:rsidTr="0061671F">
        <w:tc>
          <w:tcPr>
            <w:tcW w:w="1165" w:type="dxa"/>
          </w:tcPr>
          <w:p w:rsidR="0083666A" w:rsidRPr="005F59C6" w:rsidRDefault="0083666A" w:rsidP="000507CE">
            <w:pPr>
              <w:spacing w:before="120"/>
              <w:rPr>
                <w:rFonts w:eastAsia="Times New Roman" w:cs="Arial"/>
                <w:b/>
                <w:color w:val="000000"/>
                <w:sz w:val="18"/>
                <w:szCs w:val="18"/>
              </w:rPr>
            </w:pPr>
            <w:r w:rsidRPr="005F59C6">
              <w:rPr>
                <w:rFonts w:eastAsia="Times New Roman" w:cs="Arial"/>
                <w:b/>
                <w:color w:val="000000"/>
                <w:sz w:val="18"/>
                <w:szCs w:val="18"/>
              </w:rPr>
              <w:t>Cancer</w:t>
            </w:r>
          </w:p>
        </w:tc>
        <w:tc>
          <w:tcPr>
            <w:tcW w:w="9000" w:type="dxa"/>
          </w:tcPr>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increased rates of anal carcinoma, regardless of HIV status</w:t>
            </w:r>
          </w:p>
          <w:p w:rsidR="007F5672"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83666A" w:rsidRPr="005F59C6" w:rsidRDefault="001E375D" w:rsidP="0061671F">
            <w:pPr>
              <w:pStyle w:val="ListParagraph"/>
              <w:numPr>
                <w:ilvl w:val="0"/>
                <w:numId w:val="3"/>
              </w:numPr>
              <w:rPr>
                <w:rFonts w:eastAsia="Times New Roman" w:cs="Arial"/>
                <w:color w:val="000000"/>
                <w:sz w:val="18"/>
                <w:szCs w:val="18"/>
              </w:rPr>
            </w:pPr>
            <w:r w:rsidRPr="005F59C6">
              <w:rPr>
                <w:rFonts w:cs="Arial"/>
                <w:color w:val="000000"/>
                <w:sz w:val="18"/>
                <w:szCs w:val="18"/>
                <w:shd w:val="clear" w:color="auto" w:fill="FFFFFF"/>
              </w:rPr>
              <w:t>HPV vaccine for boys and young men to prevent HPV and anal cancer</w:t>
            </w:r>
          </w:p>
          <w:p w:rsidR="007F5672" w:rsidRPr="005F59C6" w:rsidRDefault="007F5672" w:rsidP="000507CE">
            <w:pPr>
              <w:pStyle w:val="ListParagraph"/>
              <w:numPr>
                <w:ilvl w:val="0"/>
                <w:numId w:val="3"/>
              </w:numPr>
              <w:spacing w:before="120"/>
              <w:rPr>
                <w:rFonts w:eastAsia="Times New Roman" w:cs="Arial"/>
                <w:color w:val="000000"/>
                <w:sz w:val="18"/>
                <w:szCs w:val="18"/>
              </w:rPr>
            </w:pPr>
            <w:r w:rsidRPr="005F59C6">
              <w:rPr>
                <w:rFonts w:cs="Arial"/>
                <w:color w:val="000000"/>
                <w:sz w:val="18"/>
                <w:szCs w:val="18"/>
                <w:shd w:val="clear" w:color="auto" w:fill="FFFFFF"/>
              </w:rPr>
              <w:t xml:space="preserve">Consider anal </w:t>
            </w:r>
            <w:proofErr w:type="gramStart"/>
            <w:r w:rsidRPr="005F59C6">
              <w:rPr>
                <w:rFonts w:cs="Arial"/>
                <w:color w:val="000000"/>
                <w:sz w:val="18"/>
                <w:szCs w:val="18"/>
                <w:shd w:val="clear" w:color="auto" w:fill="FFFFFF"/>
              </w:rPr>
              <w:t>pap</w:t>
            </w:r>
            <w:proofErr w:type="gramEnd"/>
            <w:r w:rsidRPr="005F59C6">
              <w:rPr>
                <w:rFonts w:cs="Arial"/>
                <w:color w:val="000000"/>
                <w:sz w:val="18"/>
                <w:szCs w:val="18"/>
                <w:shd w:val="clear" w:color="auto" w:fill="FFFFFF"/>
              </w:rPr>
              <w:t xml:space="preserve"> smear</w:t>
            </w:r>
            <w:r w:rsidR="009D122E" w:rsidRPr="005F59C6">
              <w:rPr>
                <w:rFonts w:cs="Arial"/>
                <w:color w:val="000000"/>
                <w:sz w:val="18"/>
                <w:szCs w:val="18"/>
                <w:shd w:val="clear" w:color="auto" w:fill="FFFFFF"/>
              </w:rPr>
              <w:t>. Widely used, but no official guidelines yet</w:t>
            </w:r>
            <w:r w:rsidR="0061671F">
              <w:rPr>
                <w:rFonts w:cs="Arial"/>
                <w:color w:val="000000"/>
                <w:sz w:val="18"/>
                <w:szCs w:val="18"/>
                <w:shd w:val="clear" w:color="auto" w:fill="FFFFFF"/>
              </w:rPr>
              <w:t>.</w:t>
            </w:r>
          </w:p>
        </w:tc>
      </w:tr>
      <w:tr w:rsidR="0083666A" w:rsidRPr="005F59C6" w:rsidTr="0061671F">
        <w:tc>
          <w:tcPr>
            <w:tcW w:w="1165" w:type="dxa"/>
          </w:tcPr>
          <w:p w:rsidR="0083666A" w:rsidRPr="005F59C6" w:rsidRDefault="0083666A" w:rsidP="000507CE">
            <w:pPr>
              <w:spacing w:before="120"/>
              <w:rPr>
                <w:rFonts w:eastAsia="Times New Roman" w:cs="Arial"/>
                <w:b/>
                <w:color w:val="000000"/>
                <w:sz w:val="18"/>
                <w:szCs w:val="18"/>
              </w:rPr>
            </w:pPr>
            <w:r w:rsidRPr="005F59C6">
              <w:rPr>
                <w:rFonts w:eastAsia="Times New Roman" w:cs="Arial"/>
                <w:b/>
                <w:color w:val="000000"/>
                <w:sz w:val="18"/>
                <w:szCs w:val="18"/>
              </w:rPr>
              <w:t>Substance &amp; tobacco abuse</w:t>
            </w:r>
          </w:p>
        </w:tc>
        <w:tc>
          <w:tcPr>
            <w:tcW w:w="9000" w:type="dxa"/>
          </w:tcPr>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r w:rsidR="007F5672" w:rsidRPr="005F59C6">
              <w:rPr>
                <w:rFonts w:eastAsia="Times New Roman" w:cs="Arial"/>
                <w:color w:val="000000"/>
                <w:sz w:val="18"/>
                <w:szCs w:val="18"/>
              </w:rPr>
              <w:t xml:space="preserve"> higher rates of smoking, alcohol abuse and drug use</w:t>
            </w:r>
          </w:p>
          <w:p w:rsidR="0083666A" w:rsidRPr="005F59C6" w:rsidRDefault="001E375D" w:rsidP="0061671F">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r w:rsidR="0061671F" w:rsidRPr="005F59C6">
              <w:rPr>
                <w:rFonts w:eastAsia="Times New Roman" w:cs="Arial"/>
                <w:color w:val="000000"/>
                <w:sz w:val="18"/>
                <w:szCs w:val="18"/>
              </w:rPr>
              <w:t>Screen regularly and</w:t>
            </w:r>
            <w:r w:rsidR="00AB1F35">
              <w:rPr>
                <w:rFonts w:eastAsia="Times New Roman" w:cs="Arial"/>
                <w:color w:val="000000"/>
                <w:sz w:val="18"/>
                <w:szCs w:val="18"/>
              </w:rPr>
              <w:t xml:space="preserve"> offer assistance as needed</w:t>
            </w:r>
          </w:p>
        </w:tc>
      </w:tr>
      <w:tr w:rsidR="0083666A" w:rsidRPr="005F59C6" w:rsidTr="0061671F">
        <w:tc>
          <w:tcPr>
            <w:tcW w:w="1165" w:type="dxa"/>
          </w:tcPr>
          <w:p w:rsidR="0083666A" w:rsidRPr="005F59C6" w:rsidRDefault="0083666A" w:rsidP="000507CE">
            <w:pPr>
              <w:spacing w:before="120"/>
              <w:rPr>
                <w:rFonts w:eastAsia="Times New Roman" w:cs="Arial"/>
                <w:b/>
                <w:color w:val="000000"/>
                <w:sz w:val="18"/>
                <w:szCs w:val="18"/>
              </w:rPr>
            </w:pPr>
            <w:r w:rsidRPr="005F59C6">
              <w:rPr>
                <w:rFonts w:eastAsia="Times New Roman" w:cs="Arial"/>
                <w:b/>
                <w:color w:val="000000"/>
                <w:sz w:val="18"/>
                <w:szCs w:val="18"/>
              </w:rPr>
              <w:t>Mental health</w:t>
            </w:r>
          </w:p>
        </w:tc>
        <w:tc>
          <w:tcPr>
            <w:tcW w:w="9000" w:type="dxa"/>
          </w:tcPr>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r w:rsidR="0061671F">
              <w:rPr>
                <w:rFonts w:eastAsia="Times New Roman" w:cs="Arial"/>
                <w:color w:val="000000"/>
                <w:sz w:val="18"/>
                <w:szCs w:val="18"/>
              </w:rPr>
              <w:t xml:space="preserve"> </w:t>
            </w:r>
            <w:r w:rsidR="007F5672" w:rsidRPr="005F59C6">
              <w:rPr>
                <w:rFonts w:eastAsia="Times New Roman" w:cs="Arial"/>
                <w:color w:val="000000"/>
                <w:sz w:val="18"/>
                <w:szCs w:val="18"/>
              </w:rPr>
              <w:t>higher rates of depression, anxiety, suicidality. Increased rates of body image disorders.</w:t>
            </w:r>
          </w:p>
          <w:p w:rsidR="0083666A" w:rsidRPr="005F59C6" w:rsidRDefault="007F5672"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r w:rsidR="000507CE" w:rsidRPr="005F59C6">
              <w:rPr>
                <w:rFonts w:eastAsia="Times New Roman" w:cs="Arial"/>
                <w:color w:val="000000"/>
                <w:sz w:val="18"/>
                <w:szCs w:val="18"/>
              </w:rPr>
              <w:t>S</w:t>
            </w:r>
            <w:r w:rsidRPr="005F59C6">
              <w:rPr>
                <w:rFonts w:eastAsia="Times New Roman" w:cs="Arial"/>
                <w:color w:val="000000"/>
                <w:sz w:val="18"/>
                <w:szCs w:val="18"/>
              </w:rPr>
              <w:t>creen for mental disorders and refer for counseling and/or psychopharmacological intervention as appropriate</w:t>
            </w:r>
          </w:p>
        </w:tc>
      </w:tr>
      <w:tr w:rsidR="0083666A" w:rsidRPr="005F59C6" w:rsidTr="0061671F">
        <w:tc>
          <w:tcPr>
            <w:tcW w:w="1165" w:type="dxa"/>
          </w:tcPr>
          <w:p w:rsidR="0083666A" w:rsidRPr="005F59C6" w:rsidRDefault="0083666A" w:rsidP="000507CE">
            <w:pPr>
              <w:spacing w:before="120"/>
              <w:rPr>
                <w:rFonts w:eastAsia="Times New Roman" w:cs="Arial"/>
                <w:b/>
                <w:color w:val="000000"/>
                <w:sz w:val="18"/>
                <w:szCs w:val="18"/>
              </w:rPr>
            </w:pPr>
            <w:r w:rsidRPr="005F59C6">
              <w:rPr>
                <w:rFonts w:eastAsia="Times New Roman" w:cs="Arial"/>
                <w:b/>
                <w:color w:val="000000"/>
                <w:sz w:val="18"/>
                <w:szCs w:val="18"/>
              </w:rPr>
              <w:lastRenderedPageBreak/>
              <w:t>Domestic violence</w:t>
            </w:r>
            <w:r w:rsidR="007F5672" w:rsidRPr="005F59C6">
              <w:rPr>
                <w:rFonts w:eastAsia="Times New Roman" w:cs="Arial"/>
                <w:b/>
                <w:color w:val="000000"/>
                <w:sz w:val="18"/>
                <w:szCs w:val="18"/>
              </w:rPr>
              <w:t>, rape &amp; hate crimes</w:t>
            </w:r>
          </w:p>
        </w:tc>
        <w:tc>
          <w:tcPr>
            <w:tcW w:w="9000" w:type="dxa"/>
          </w:tcPr>
          <w:p w:rsidR="001E375D" w:rsidRPr="005F59C6" w:rsidRDefault="001E375D" w:rsidP="000507CE">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p>
          <w:p w:rsidR="007F5672" w:rsidRPr="005F59C6" w:rsidRDefault="007F5672" w:rsidP="0061671F">
            <w:pPr>
              <w:pStyle w:val="ListParagraph"/>
              <w:numPr>
                <w:ilvl w:val="0"/>
                <w:numId w:val="3"/>
              </w:numPr>
              <w:tabs>
                <w:tab w:val="left" w:pos="1440"/>
              </w:tabs>
              <w:rPr>
                <w:rFonts w:eastAsia="Times New Roman" w:cs="Arial"/>
                <w:color w:val="000000"/>
                <w:sz w:val="18"/>
                <w:szCs w:val="18"/>
              </w:rPr>
            </w:pPr>
            <w:r w:rsidRPr="005F59C6">
              <w:rPr>
                <w:rFonts w:eastAsia="Times New Roman" w:cs="Arial"/>
                <w:color w:val="000000"/>
                <w:sz w:val="18"/>
                <w:szCs w:val="18"/>
              </w:rPr>
              <w:t>Domestic violence rates same as heterosexual population, but less screening. Facilities designed to accommodate victims of DV not likely to be accommodative to men</w:t>
            </w:r>
          </w:p>
          <w:p w:rsidR="007F5672" w:rsidRPr="005F59C6" w:rsidRDefault="007F5672" w:rsidP="000507CE">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Sexual assault among men tends to be underreported. Rape programs usually designed for women and some legal definitions of rape exclude male victims</w:t>
            </w:r>
          </w:p>
          <w:p w:rsidR="007F5672" w:rsidRPr="005F59C6" w:rsidRDefault="007F5672" w:rsidP="000507CE">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Gay men shown to be most frequent victims of violence in studies</w:t>
            </w:r>
            <w:r w:rsidR="000507CE" w:rsidRPr="005F59C6">
              <w:rPr>
                <w:rFonts w:eastAsia="Times New Roman" w:cs="Arial"/>
                <w:color w:val="000000"/>
                <w:sz w:val="18"/>
                <w:szCs w:val="18"/>
              </w:rPr>
              <w:t>, including violence by police officers</w:t>
            </w:r>
          </w:p>
          <w:p w:rsidR="0083666A" w:rsidRPr="005F59C6" w:rsidRDefault="001E375D" w:rsidP="002A50BA">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r w:rsidR="000507CE" w:rsidRPr="005F59C6">
              <w:rPr>
                <w:rFonts w:eastAsia="Times New Roman" w:cs="Arial"/>
                <w:color w:val="000000"/>
                <w:sz w:val="18"/>
                <w:szCs w:val="18"/>
              </w:rPr>
              <w:t>Screen for violence and assist patient with interventions when appropriate</w:t>
            </w:r>
          </w:p>
        </w:tc>
      </w:tr>
    </w:tbl>
    <w:p w:rsidR="00DD5BB2" w:rsidRPr="005F59C6" w:rsidRDefault="00DD5BB2" w:rsidP="00DD5BB2">
      <w:pPr>
        <w:spacing w:after="0" w:line="240" w:lineRule="auto"/>
        <w:rPr>
          <w:rFonts w:eastAsia="Times New Roman" w:cs="Arial"/>
          <w:color w:val="000000"/>
          <w:sz w:val="18"/>
          <w:szCs w:val="18"/>
        </w:rPr>
      </w:pPr>
    </w:p>
    <w:p w:rsidR="00627102" w:rsidRDefault="00627102" w:rsidP="00C16A7E">
      <w:pPr>
        <w:spacing w:after="0" w:line="240" w:lineRule="auto"/>
        <w:rPr>
          <w:rFonts w:eastAsia="Times New Roman" w:cs="Arial"/>
          <w:b/>
          <w:color w:val="000000"/>
        </w:rPr>
      </w:pPr>
    </w:p>
    <w:p w:rsidR="004C53E3" w:rsidRPr="00627102" w:rsidRDefault="004C53E3" w:rsidP="00C16A7E">
      <w:pPr>
        <w:spacing w:after="0" w:line="240" w:lineRule="auto"/>
        <w:rPr>
          <w:rFonts w:eastAsia="Times New Roman" w:cs="Arial"/>
          <w:b/>
          <w:color w:val="000000"/>
        </w:rPr>
      </w:pPr>
    </w:p>
    <w:tbl>
      <w:tblPr>
        <w:tblStyle w:val="TableGrid"/>
        <w:tblW w:w="0" w:type="auto"/>
        <w:tblLook w:val="04A0" w:firstRow="1" w:lastRow="0" w:firstColumn="1" w:lastColumn="0" w:noHBand="0" w:noVBand="1"/>
      </w:tblPr>
      <w:tblGrid>
        <w:gridCol w:w="1165"/>
        <w:gridCol w:w="9000"/>
      </w:tblGrid>
      <w:tr w:rsidR="00836124" w:rsidRPr="005F59C6" w:rsidTr="00566B2D">
        <w:tc>
          <w:tcPr>
            <w:tcW w:w="10165" w:type="dxa"/>
            <w:gridSpan w:val="2"/>
          </w:tcPr>
          <w:p w:rsidR="00836124" w:rsidRPr="00836124" w:rsidRDefault="00836124" w:rsidP="00836124">
            <w:pPr>
              <w:spacing w:before="120" w:after="120"/>
              <w:jc w:val="center"/>
              <w:rPr>
                <w:rFonts w:eastAsia="Times New Roman" w:cs="Arial"/>
                <w:b/>
                <w:color w:val="000000"/>
              </w:rPr>
            </w:pPr>
            <w:r w:rsidRPr="00627102">
              <w:rPr>
                <w:rFonts w:eastAsia="Times New Roman" w:cs="Arial"/>
                <w:b/>
                <w:color w:val="000000"/>
              </w:rPr>
              <w:t>Transgendered</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Sexually transmitted infections</w:t>
            </w:r>
          </w:p>
        </w:tc>
        <w:tc>
          <w:tcPr>
            <w:tcW w:w="9000" w:type="dxa"/>
          </w:tcPr>
          <w:p w:rsidR="0061671F"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r w:rsidR="002A50BA" w:rsidRPr="005F59C6">
              <w:rPr>
                <w:rFonts w:eastAsia="Times New Roman" w:cs="Arial"/>
                <w:color w:val="000000"/>
                <w:sz w:val="18"/>
                <w:szCs w:val="18"/>
              </w:rPr>
              <w:t xml:space="preserve"> </w:t>
            </w:r>
          </w:p>
          <w:p w:rsidR="000507CE" w:rsidRPr="0061671F" w:rsidRDefault="00C62470" w:rsidP="0061671F">
            <w:pPr>
              <w:pStyle w:val="ListParagraph"/>
              <w:numPr>
                <w:ilvl w:val="0"/>
                <w:numId w:val="3"/>
              </w:numPr>
              <w:tabs>
                <w:tab w:val="left" w:pos="1440"/>
              </w:tabs>
              <w:rPr>
                <w:rFonts w:eastAsia="Times New Roman" w:cs="Arial"/>
                <w:color w:val="000000"/>
                <w:sz w:val="18"/>
                <w:szCs w:val="18"/>
              </w:rPr>
            </w:pPr>
            <w:r w:rsidRPr="0061671F">
              <w:rPr>
                <w:rFonts w:eastAsia="Times New Roman" w:cs="Arial"/>
                <w:color w:val="000000"/>
                <w:sz w:val="18"/>
                <w:szCs w:val="18"/>
              </w:rPr>
              <w:t>higher rates of sex work</w:t>
            </w:r>
            <w:r w:rsidR="00ED3ACC" w:rsidRPr="0061671F">
              <w:rPr>
                <w:rFonts w:eastAsia="Times New Roman" w:cs="Arial"/>
                <w:color w:val="000000"/>
                <w:sz w:val="18"/>
                <w:szCs w:val="18"/>
              </w:rPr>
              <w:t xml:space="preserve"> (harder to find a job, high cost of hormones, surgery) with riskier sexual behaviors</w:t>
            </w:r>
          </w:p>
          <w:p w:rsidR="00ED3ACC" w:rsidRPr="005F59C6" w:rsidRDefault="00ED3ACC" w:rsidP="00ED3ACC">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Injecting hormones, silicone with shared needles</w:t>
            </w:r>
          </w:p>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0507CE" w:rsidRDefault="0002352A" w:rsidP="0061671F">
            <w:pPr>
              <w:pStyle w:val="ListParagraph"/>
              <w:numPr>
                <w:ilvl w:val="0"/>
                <w:numId w:val="3"/>
              </w:numPr>
              <w:rPr>
                <w:rFonts w:eastAsia="Times New Roman" w:cs="Arial"/>
                <w:color w:val="000000"/>
                <w:sz w:val="18"/>
                <w:szCs w:val="18"/>
              </w:rPr>
            </w:pPr>
            <w:r w:rsidRPr="005F59C6">
              <w:rPr>
                <w:rFonts w:eastAsia="Times New Roman" w:cs="Arial"/>
                <w:color w:val="000000"/>
                <w:sz w:val="18"/>
                <w:szCs w:val="18"/>
              </w:rPr>
              <w:t>Follow general screening guidelines based on patient’s specific behavior risk factors</w:t>
            </w:r>
          </w:p>
          <w:p w:rsidR="00B8409F" w:rsidRPr="005F59C6" w:rsidRDefault="00B8409F" w:rsidP="0061671F">
            <w:pPr>
              <w:pStyle w:val="ListParagraph"/>
              <w:numPr>
                <w:ilvl w:val="0"/>
                <w:numId w:val="3"/>
              </w:numPr>
              <w:rPr>
                <w:rFonts w:eastAsia="Times New Roman" w:cs="Arial"/>
                <w:color w:val="000000"/>
                <w:sz w:val="18"/>
                <w:szCs w:val="18"/>
              </w:rPr>
            </w:pPr>
            <w:r>
              <w:rPr>
                <w:rFonts w:eastAsia="Times New Roman" w:cs="Arial"/>
                <w:color w:val="000000"/>
                <w:sz w:val="18"/>
                <w:szCs w:val="18"/>
              </w:rPr>
              <w:t>Educate on safe and proper use of needles</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Cancer</w:t>
            </w:r>
            <w:r w:rsidR="00B46ACE" w:rsidRPr="005F59C6">
              <w:rPr>
                <w:rFonts w:eastAsia="Times New Roman" w:cs="Arial"/>
                <w:b/>
                <w:color w:val="000000"/>
                <w:sz w:val="18"/>
                <w:szCs w:val="18"/>
              </w:rPr>
              <w:t xml:space="preserve"> screening</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Risk factors: </w:t>
            </w:r>
            <w:r w:rsidR="00B46ACE" w:rsidRPr="005F59C6">
              <w:rPr>
                <w:rFonts w:eastAsia="Times New Roman" w:cs="Arial"/>
                <w:color w:val="000000"/>
                <w:sz w:val="18"/>
                <w:szCs w:val="18"/>
              </w:rPr>
              <w:t>based on biologic gender, exogenous hormonal influence &amp; lifestyle factors</w:t>
            </w:r>
          </w:p>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p>
          <w:p w:rsidR="00B46ACE" w:rsidRPr="005F59C6" w:rsidRDefault="00B46ACE" w:rsidP="0061671F">
            <w:pPr>
              <w:pStyle w:val="ListParagraph"/>
              <w:numPr>
                <w:ilvl w:val="0"/>
                <w:numId w:val="3"/>
              </w:numPr>
              <w:rPr>
                <w:rFonts w:eastAsia="Times New Roman" w:cs="Arial"/>
                <w:color w:val="000000"/>
                <w:sz w:val="18"/>
                <w:szCs w:val="18"/>
              </w:rPr>
            </w:pPr>
            <w:r w:rsidRPr="005F59C6">
              <w:rPr>
                <w:rFonts w:eastAsia="Times New Roman" w:cs="Arial"/>
                <w:color w:val="000000"/>
                <w:sz w:val="18"/>
                <w:szCs w:val="18"/>
              </w:rPr>
              <w:t>FTM patients should receive general screening for breast &amp; cervical cancer. Ovarian cancer should be considered if clinically appropriate</w:t>
            </w:r>
          </w:p>
          <w:p w:rsidR="00B46ACE" w:rsidRPr="005F59C6" w:rsidRDefault="00B46ACE" w:rsidP="00B46ACE">
            <w:pPr>
              <w:pStyle w:val="ListParagraph"/>
              <w:numPr>
                <w:ilvl w:val="0"/>
                <w:numId w:val="3"/>
              </w:numPr>
              <w:spacing w:before="120"/>
              <w:rPr>
                <w:rFonts w:eastAsia="Times New Roman" w:cs="Arial"/>
                <w:color w:val="000000"/>
                <w:sz w:val="18"/>
                <w:szCs w:val="18"/>
              </w:rPr>
            </w:pPr>
            <w:r w:rsidRPr="005F59C6">
              <w:rPr>
                <w:rFonts w:eastAsia="Times New Roman" w:cs="Arial"/>
                <w:color w:val="000000"/>
                <w:sz w:val="18"/>
                <w:szCs w:val="18"/>
              </w:rPr>
              <w:t xml:space="preserve">MTF </w:t>
            </w:r>
            <w:r w:rsidR="00B85355" w:rsidRPr="005F59C6">
              <w:rPr>
                <w:rFonts w:eastAsia="Times New Roman" w:cs="Arial"/>
                <w:color w:val="000000"/>
                <w:sz w:val="18"/>
                <w:szCs w:val="18"/>
              </w:rPr>
              <w:t xml:space="preserve">patients </w:t>
            </w:r>
            <w:r w:rsidRPr="005F59C6">
              <w:rPr>
                <w:rFonts w:eastAsia="Times New Roman" w:cs="Arial"/>
                <w:color w:val="000000"/>
                <w:sz w:val="18"/>
                <w:szCs w:val="18"/>
              </w:rPr>
              <w:t>treated with estrogen should undergo same screening guideline</w:t>
            </w:r>
            <w:r w:rsidR="00FB3F8B" w:rsidRPr="005F59C6">
              <w:rPr>
                <w:rFonts w:eastAsia="Times New Roman" w:cs="Arial"/>
                <w:color w:val="000000"/>
                <w:sz w:val="18"/>
                <w:szCs w:val="18"/>
              </w:rPr>
              <w:t>s</w:t>
            </w:r>
            <w:r w:rsidRPr="005F59C6">
              <w:rPr>
                <w:rFonts w:eastAsia="Times New Roman" w:cs="Arial"/>
                <w:color w:val="000000"/>
                <w:sz w:val="18"/>
                <w:szCs w:val="18"/>
              </w:rPr>
              <w:t xml:space="preserve"> for</w:t>
            </w:r>
            <w:r w:rsidR="00FB3F8B" w:rsidRPr="005F59C6">
              <w:rPr>
                <w:rFonts w:eastAsia="Times New Roman" w:cs="Arial"/>
                <w:color w:val="000000"/>
                <w:sz w:val="18"/>
                <w:szCs w:val="18"/>
              </w:rPr>
              <w:t xml:space="preserve"> breast cancer as biologic females</w:t>
            </w:r>
          </w:p>
          <w:p w:rsidR="0002352A" w:rsidRPr="005F59C6" w:rsidRDefault="0002352A" w:rsidP="0002352A">
            <w:pPr>
              <w:pStyle w:val="ListParagraph"/>
              <w:numPr>
                <w:ilvl w:val="0"/>
                <w:numId w:val="3"/>
              </w:numPr>
              <w:spacing w:before="120"/>
              <w:rPr>
                <w:rFonts w:eastAsia="Times New Roman" w:cs="Arial"/>
                <w:color w:val="000000"/>
                <w:sz w:val="18"/>
                <w:szCs w:val="18"/>
              </w:rPr>
            </w:pPr>
            <w:r w:rsidRPr="005F59C6">
              <w:rPr>
                <w:rFonts w:cs="Arial"/>
                <w:color w:val="000000"/>
                <w:sz w:val="18"/>
                <w:szCs w:val="18"/>
                <w:shd w:val="clear" w:color="auto" w:fill="FFFFFF"/>
              </w:rPr>
              <w:t>MTF patients should be provided same guidance on prostate cancer screening</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Substance &amp; tobacco abuse</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 higher rates of smoking, alcohol abuse and drug use</w:t>
            </w:r>
          </w:p>
          <w:p w:rsidR="000507CE" w:rsidRPr="005F59C6" w:rsidRDefault="000507CE" w:rsidP="0061671F">
            <w:p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Recommendations: </w:t>
            </w:r>
            <w:r w:rsidR="0061671F" w:rsidRPr="005F59C6">
              <w:rPr>
                <w:rFonts w:eastAsia="Times New Roman" w:cs="Arial"/>
                <w:color w:val="000000"/>
                <w:sz w:val="18"/>
                <w:szCs w:val="18"/>
              </w:rPr>
              <w:t>Screen regularly and</w:t>
            </w:r>
            <w:r w:rsidR="00AB1F35">
              <w:rPr>
                <w:rFonts w:eastAsia="Times New Roman" w:cs="Arial"/>
                <w:color w:val="000000"/>
                <w:sz w:val="18"/>
                <w:szCs w:val="18"/>
              </w:rPr>
              <w:t xml:space="preserve"> offer assistance as needed</w:t>
            </w:r>
          </w:p>
        </w:tc>
      </w:tr>
      <w:tr w:rsidR="000507CE" w:rsidRPr="005F59C6" w:rsidTr="0061671F">
        <w:tc>
          <w:tcPr>
            <w:tcW w:w="1165" w:type="dxa"/>
          </w:tcPr>
          <w:p w:rsidR="000507CE" w:rsidRPr="005F59C6" w:rsidRDefault="000507CE" w:rsidP="00FB3F8B">
            <w:pPr>
              <w:spacing w:before="120"/>
              <w:rPr>
                <w:rFonts w:eastAsia="Times New Roman" w:cs="Arial"/>
                <w:b/>
                <w:color w:val="000000"/>
                <w:sz w:val="18"/>
                <w:szCs w:val="18"/>
              </w:rPr>
            </w:pPr>
            <w:r w:rsidRPr="005F59C6">
              <w:rPr>
                <w:rFonts w:eastAsia="Times New Roman" w:cs="Arial"/>
                <w:b/>
                <w:color w:val="000000"/>
                <w:sz w:val="18"/>
                <w:szCs w:val="18"/>
              </w:rPr>
              <w:t>Mental health</w:t>
            </w:r>
          </w:p>
        </w:tc>
        <w:tc>
          <w:tcPr>
            <w:tcW w:w="9000" w:type="dxa"/>
          </w:tcPr>
          <w:p w:rsidR="00B85355" w:rsidRPr="005F59C6" w:rsidRDefault="000507CE" w:rsidP="00B85355">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p>
          <w:p w:rsidR="00C62470" w:rsidRPr="005F59C6" w:rsidRDefault="00C62470" w:rsidP="0061671F">
            <w:pPr>
              <w:pStyle w:val="ListParagraph"/>
              <w:numPr>
                <w:ilvl w:val="0"/>
                <w:numId w:val="3"/>
              </w:numPr>
              <w:tabs>
                <w:tab w:val="left" w:pos="1440"/>
              </w:tabs>
              <w:rPr>
                <w:rFonts w:eastAsia="Times New Roman" w:cs="Arial"/>
                <w:color w:val="000000"/>
                <w:sz w:val="18"/>
                <w:szCs w:val="18"/>
              </w:rPr>
            </w:pPr>
            <w:r w:rsidRPr="005F59C6">
              <w:rPr>
                <w:rFonts w:eastAsia="Times New Roman" w:cs="Arial"/>
                <w:color w:val="000000"/>
                <w:sz w:val="18"/>
                <w:szCs w:val="18"/>
              </w:rPr>
              <w:t xml:space="preserve">Very high risk due to high rates of </w:t>
            </w:r>
            <w:r w:rsidR="00B075C3" w:rsidRPr="005F59C6">
              <w:rPr>
                <w:rFonts w:eastAsia="Times New Roman" w:cs="Arial"/>
                <w:color w:val="000000"/>
                <w:sz w:val="18"/>
                <w:szCs w:val="18"/>
              </w:rPr>
              <w:t xml:space="preserve">mood disorders, anxiety, and PTSD due to stress, social isolation, </w:t>
            </w:r>
            <w:r w:rsidRPr="005F59C6">
              <w:rPr>
                <w:rFonts w:eastAsia="Times New Roman" w:cs="Arial"/>
                <w:color w:val="000000"/>
                <w:sz w:val="18"/>
                <w:szCs w:val="18"/>
              </w:rPr>
              <w:t>victimization</w:t>
            </w:r>
          </w:p>
          <w:p w:rsidR="00B075C3" w:rsidRPr="005F59C6" w:rsidRDefault="00B075C3" w:rsidP="00C62470">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 xml:space="preserve">Higher rates of suicide attempts and </w:t>
            </w:r>
            <w:r w:rsidR="00ED3ACC" w:rsidRPr="005F59C6">
              <w:rPr>
                <w:rFonts w:eastAsia="Times New Roman" w:cs="Arial"/>
                <w:color w:val="000000"/>
                <w:sz w:val="18"/>
                <w:szCs w:val="18"/>
              </w:rPr>
              <w:t>self-harm</w:t>
            </w:r>
            <w:r w:rsidRPr="005F59C6">
              <w:rPr>
                <w:rFonts w:eastAsia="Times New Roman" w:cs="Arial"/>
                <w:color w:val="000000"/>
                <w:sz w:val="18"/>
                <w:szCs w:val="18"/>
              </w:rPr>
              <w:t xml:space="preserve"> (genital mutilation, auto-castration)</w:t>
            </w:r>
          </w:p>
          <w:p w:rsidR="00627102" w:rsidRDefault="00C62470" w:rsidP="00B85355">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Note: being transgendered does not in itself constitute a mental disorder. Gender Identity Disorder in DSM-IV requires evidence of distress, or impairment in functioning.</w:t>
            </w:r>
          </w:p>
          <w:p w:rsidR="000507CE" w:rsidRPr="00627102" w:rsidRDefault="000507CE" w:rsidP="00627102">
            <w:pPr>
              <w:tabs>
                <w:tab w:val="left" w:pos="1440"/>
              </w:tabs>
              <w:spacing w:before="120"/>
              <w:rPr>
                <w:rFonts w:eastAsia="Times New Roman" w:cs="Arial"/>
                <w:color w:val="000000"/>
                <w:sz w:val="18"/>
                <w:szCs w:val="18"/>
              </w:rPr>
            </w:pPr>
            <w:r w:rsidRPr="00627102">
              <w:rPr>
                <w:rFonts w:eastAsia="Times New Roman" w:cs="Arial"/>
                <w:color w:val="000000"/>
                <w:sz w:val="18"/>
                <w:szCs w:val="18"/>
              </w:rPr>
              <w:t>Recommendations: Screen for mental disorders and refer for counseling and/or psychopharmacological intervention as appropriate</w:t>
            </w:r>
          </w:p>
        </w:tc>
      </w:tr>
      <w:tr w:rsidR="000507CE" w:rsidRPr="005F59C6" w:rsidTr="0061671F">
        <w:tc>
          <w:tcPr>
            <w:tcW w:w="1165" w:type="dxa"/>
          </w:tcPr>
          <w:p w:rsidR="000507CE" w:rsidRPr="005F59C6" w:rsidRDefault="00D15801" w:rsidP="00FB3F8B">
            <w:pPr>
              <w:spacing w:before="120"/>
              <w:rPr>
                <w:rFonts w:eastAsia="Times New Roman" w:cs="Arial"/>
                <w:b/>
                <w:color w:val="000000"/>
                <w:sz w:val="18"/>
                <w:szCs w:val="18"/>
              </w:rPr>
            </w:pPr>
            <w:r w:rsidRPr="005F59C6">
              <w:rPr>
                <w:rFonts w:eastAsia="Times New Roman" w:cs="Arial"/>
                <w:b/>
                <w:color w:val="000000"/>
                <w:sz w:val="18"/>
                <w:szCs w:val="18"/>
              </w:rPr>
              <w:t xml:space="preserve">Hormone-related </w:t>
            </w:r>
            <w:r w:rsidR="00FB3F8B" w:rsidRPr="005F59C6">
              <w:rPr>
                <w:rFonts w:eastAsia="Times New Roman" w:cs="Arial"/>
                <w:b/>
                <w:color w:val="000000"/>
                <w:sz w:val="18"/>
                <w:szCs w:val="18"/>
              </w:rPr>
              <w:t>adverse effects</w:t>
            </w:r>
          </w:p>
        </w:tc>
        <w:tc>
          <w:tcPr>
            <w:tcW w:w="9000" w:type="dxa"/>
          </w:tcPr>
          <w:p w:rsidR="000507CE" w:rsidRPr="005F59C6"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Risk factors:</w:t>
            </w:r>
          </w:p>
          <w:p w:rsidR="00ED3ACC" w:rsidRPr="005F59C6" w:rsidRDefault="00ED3ACC" w:rsidP="0061671F">
            <w:pPr>
              <w:pStyle w:val="ListParagraph"/>
              <w:numPr>
                <w:ilvl w:val="0"/>
                <w:numId w:val="3"/>
              </w:numPr>
              <w:tabs>
                <w:tab w:val="left" w:pos="1440"/>
              </w:tabs>
              <w:rPr>
                <w:rFonts w:eastAsia="Times New Roman" w:cs="Arial"/>
                <w:color w:val="000000"/>
                <w:sz w:val="18"/>
                <w:szCs w:val="18"/>
              </w:rPr>
            </w:pPr>
            <w:r w:rsidRPr="005F59C6">
              <w:rPr>
                <w:rFonts w:eastAsia="Times New Roman" w:cs="Arial"/>
                <w:color w:val="000000"/>
                <w:sz w:val="18"/>
                <w:szCs w:val="18"/>
              </w:rPr>
              <w:t>MTF use of estrogen leads to risk of DVTs</w:t>
            </w:r>
            <w:r w:rsidR="00AA2A4D" w:rsidRPr="005F59C6">
              <w:rPr>
                <w:rFonts w:eastAsia="Times New Roman" w:cs="Arial"/>
                <w:color w:val="000000"/>
                <w:sz w:val="18"/>
                <w:szCs w:val="18"/>
              </w:rPr>
              <w:t xml:space="preserve"> (compounded with smoking)</w:t>
            </w:r>
            <w:r w:rsidRPr="005F59C6">
              <w:rPr>
                <w:rFonts w:eastAsia="Times New Roman" w:cs="Arial"/>
                <w:color w:val="000000"/>
                <w:sz w:val="18"/>
                <w:szCs w:val="18"/>
              </w:rPr>
              <w:t xml:space="preserve">, PEs, weight gain, emotional </w:t>
            </w:r>
            <w:proofErr w:type="spellStart"/>
            <w:r w:rsidRPr="005F59C6">
              <w:rPr>
                <w:rFonts w:eastAsia="Times New Roman" w:cs="Arial"/>
                <w:color w:val="000000"/>
                <w:sz w:val="18"/>
                <w:szCs w:val="18"/>
              </w:rPr>
              <w:t>lability</w:t>
            </w:r>
            <w:proofErr w:type="spellEnd"/>
            <w:r w:rsidRPr="005F59C6">
              <w:rPr>
                <w:rFonts w:eastAsia="Times New Roman" w:cs="Arial"/>
                <w:color w:val="000000"/>
                <w:sz w:val="18"/>
                <w:szCs w:val="18"/>
              </w:rPr>
              <w:t xml:space="preserve">, </w:t>
            </w:r>
            <w:r w:rsidR="00AA2A4D" w:rsidRPr="005F59C6">
              <w:rPr>
                <w:rFonts w:eastAsia="Times New Roman" w:cs="Arial"/>
                <w:color w:val="000000"/>
                <w:sz w:val="18"/>
                <w:szCs w:val="18"/>
              </w:rPr>
              <w:t>liver disease</w:t>
            </w:r>
          </w:p>
          <w:p w:rsidR="00AA2A4D" w:rsidRDefault="00AA2A4D" w:rsidP="00ED3ACC">
            <w:pPr>
              <w:pStyle w:val="ListParagraph"/>
              <w:numPr>
                <w:ilvl w:val="0"/>
                <w:numId w:val="3"/>
              </w:numPr>
              <w:tabs>
                <w:tab w:val="left" w:pos="1440"/>
              </w:tabs>
              <w:spacing w:before="120"/>
              <w:rPr>
                <w:rFonts w:eastAsia="Times New Roman" w:cs="Arial"/>
                <w:color w:val="000000"/>
                <w:sz w:val="18"/>
                <w:szCs w:val="18"/>
              </w:rPr>
            </w:pPr>
            <w:r w:rsidRPr="005F59C6">
              <w:rPr>
                <w:rFonts w:eastAsia="Times New Roman" w:cs="Arial"/>
                <w:color w:val="000000"/>
                <w:sz w:val="18"/>
                <w:szCs w:val="18"/>
              </w:rPr>
              <w:t>FTM use of testosterone leads to risk of hyperlipidemia, heart disease (compounded with smoking), mood changes, liver disease, male pattern baldness, acne</w:t>
            </w:r>
          </w:p>
          <w:p w:rsidR="00627102" w:rsidRPr="005F59C6" w:rsidRDefault="00627102" w:rsidP="00ED3ACC">
            <w:pPr>
              <w:pStyle w:val="ListParagraph"/>
              <w:numPr>
                <w:ilvl w:val="0"/>
                <w:numId w:val="3"/>
              </w:numPr>
              <w:tabs>
                <w:tab w:val="left" w:pos="1440"/>
              </w:tabs>
              <w:spacing w:before="120"/>
              <w:rPr>
                <w:rFonts w:eastAsia="Times New Roman" w:cs="Arial"/>
                <w:color w:val="000000"/>
                <w:sz w:val="18"/>
                <w:szCs w:val="18"/>
              </w:rPr>
            </w:pPr>
            <w:r>
              <w:rPr>
                <w:rFonts w:eastAsia="Times New Roman" w:cs="Arial"/>
                <w:color w:val="000000"/>
                <w:sz w:val="18"/>
                <w:szCs w:val="18"/>
              </w:rPr>
              <w:t>Use of black-market hormones and injectable silicone (for body shaping)</w:t>
            </w:r>
          </w:p>
          <w:p w:rsidR="000507CE" w:rsidRDefault="000507CE" w:rsidP="00FB3F8B">
            <w:pPr>
              <w:tabs>
                <w:tab w:val="left" w:pos="1440"/>
              </w:tabs>
              <w:spacing w:before="120"/>
              <w:rPr>
                <w:rFonts w:eastAsia="Times New Roman" w:cs="Arial"/>
                <w:color w:val="000000"/>
                <w:sz w:val="18"/>
                <w:szCs w:val="18"/>
              </w:rPr>
            </w:pPr>
            <w:r w:rsidRPr="005F59C6">
              <w:rPr>
                <w:rFonts w:eastAsia="Times New Roman" w:cs="Arial"/>
                <w:color w:val="000000"/>
                <w:sz w:val="18"/>
                <w:szCs w:val="18"/>
              </w:rPr>
              <w:t>Recommendations</w:t>
            </w:r>
          </w:p>
          <w:p w:rsidR="00D94FA4" w:rsidRDefault="00D94FA4" w:rsidP="00D94FA4">
            <w:pPr>
              <w:pStyle w:val="ListParagraph"/>
              <w:numPr>
                <w:ilvl w:val="0"/>
                <w:numId w:val="3"/>
              </w:numPr>
              <w:tabs>
                <w:tab w:val="left" w:pos="1440"/>
              </w:tabs>
              <w:rPr>
                <w:rFonts w:eastAsia="Times New Roman" w:cs="Arial"/>
                <w:color w:val="000000"/>
                <w:sz w:val="18"/>
                <w:szCs w:val="18"/>
              </w:rPr>
            </w:pPr>
            <w:r>
              <w:rPr>
                <w:rFonts w:eastAsia="Times New Roman" w:cs="Arial"/>
                <w:color w:val="000000"/>
                <w:sz w:val="18"/>
                <w:szCs w:val="18"/>
              </w:rPr>
              <w:t>Screen transgendered patients for self-medicating with hormones or use of injectable silicone</w:t>
            </w:r>
          </w:p>
          <w:p w:rsidR="00D94FA4" w:rsidRDefault="00D94FA4" w:rsidP="00A9532F">
            <w:pPr>
              <w:pStyle w:val="ListParagraph"/>
              <w:numPr>
                <w:ilvl w:val="0"/>
                <w:numId w:val="3"/>
              </w:numPr>
              <w:tabs>
                <w:tab w:val="left" w:pos="1440"/>
              </w:tabs>
              <w:spacing w:before="120"/>
              <w:rPr>
                <w:rFonts w:eastAsia="Times New Roman" w:cs="Arial"/>
                <w:color w:val="000000"/>
                <w:sz w:val="18"/>
                <w:szCs w:val="18"/>
              </w:rPr>
            </w:pPr>
            <w:r>
              <w:rPr>
                <w:rFonts w:eastAsia="Times New Roman" w:cs="Arial"/>
                <w:color w:val="000000"/>
                <w:sz w:val="18"/>
                <w:szCs w:val="18"/>
              </w:rPr>
              <w:t>Advise patients of all possible side effects</w:t>
            </w:r>
          </w:p>
          <w:p w:rsidR="00D94FA4" w:rsidRDefault="00D94FA4" w:rsidP="00A9532F">
            <w:pPr>
              <w:pStyle w:val="ListParagraph"/>
              <w:numPr>
                <w:ilvl w:val="0"/>
                <w:numId w:val="3"/>
              </w:numPr>
              <w:tabs>
                <w:tab w:val="left" w:pos="1440"/>
              </w:tabs>
              <w:spacing w:before="120"/>
              <w:rPr>
                <w:rFonts w:eastAsia="Times New Roman" w:cs="Arial"/>
                <w:color w:val="000000"/>
                <w:sz w:val="18"/>
                <w:szCs w:val="18"/>
              </w:rPr>
            </w:pPr>
            <w:r>
              <w:rPr>
                <w:rFonts w:eastAsia="Times New Roman" w:cs="Arial"/>
                <w:color w:val="000000"/>
                <w:sz w:val="18"/>
                <w:szCs w:val="18"/>
              </w:rPr>
              <w:t>Follow medication-specific monitoring guidelines</w:t>
            </w:r>
          </w:p>
          <w:p w:rsidR="00A9532F" w:rsidRDefault="00D94FA4" w:rsidP="00A9532F">
            <w:pPr>
              <w:pStyle w:val="ListParagraph"/>
              <w:numPr>
                <w:ilvl w:val="0"/>
                <w:numId w:val="3"/>
              </w:numPr>
              <w:tabs>
                <w:tab w:val="left" w:pos="1440"/>
              </w:tabs>
              <w:spacing w:before="120"/>
              <w:rPr>
                <w:rFonts w:eastAsia="Times New Roman" w:cs="Arial"/>
                <w:color w:val="000000"/>
                <w:sz w:val="18"/>
                <w:szCs w:val="18"/>
              </w:rPr>
            </w:pPr>
            <w:r>
              <w:rPr>
                <w:rFonts w:eastAsia="Times New Roman" w:cs="Arial"/>
                <w:color w:val="000000"/>
                <w:sz w:val="18"/>
                <w:szCs w:val="18"/>
              </w:rPr>
              <w:t>Discontinue estrogens 3-4 weeks prior to elective surgical interventions due to increased risk of VTEs with immobilization</w:t>
            </w:r>
          </w:p>
          <w:p w:rsidR="000507CE" w:rsidRPr="00D94FA4" w:rsidRDefault="00D94FA4" w:rsidP="00FB3F8B">
            <w:pPr>
              <w:pStyle w:val="ListParagraph"/>
              <w:numPr>
                <w:ilvl w:val="0"/>
                <w:numId w:val="3"/>
              </w:numPr>
              <w:tabs>
                <w:tab w:val="left" w:pos="1440"/>
              </w:tabs>
              <w:spacing w:before="120"/>
              <w:rPr>
                <w:rFonts w:eastAsia="Times New Roman" w:cs="Arial"/>
                <w:color w:val="000000"/>
                <w:sz w:val="18"/>
                <w:szCs w:val="18"/>
              </w:rPr>
            </w:pPr>
            <w:r>
              <w:rPr>
                <w:rFonts w:eastAsia="Times New Roman" w:cs="Arial"/>
                <w:color w:val="000000"/>
                <w:sz w:val="18"/>
                <w:szCs w:val="18"/>
              </w:rPr>
              <w:t>Obtain fasting lipids prior to starting hormonal therapy</w:t>
            </w:r>
          </w:p>
        </w:tc>
      </w:tr>
    </w:tbl>
    <w:p w:rsidR="00D15801" w:rsidRPr="005F59C6" w:rsidRDefault="00D15801" w:rsidP="00D15801">
      <w:pPr>
        <w:spacing w:after="0" w:line="240" w:lineRule="auto"/>
        <w:rPr>
          <w:rFonts w:eastAsia="Times New Roman" w:cs="Arial"/>
          <w:color w:val="000000"/>
          <w:sz w:val="18"/>
          <w:szCs w:val="18"/>
        </w:rPr>
      </w:pPr>
    </w:p>
    <w:p w:rsidR="00B46ACE" w:rsidRDefault="00B46ACE" w:rsidP="00D15801">
      <w:pPr>
        <w:spacing w:after="0" w:line="240" w:lineRule="auto"/>
        <w:rPr>
          <w:rFonts w:eastAsia="Times New Roman" w:cs="Arial"/>
          <w:color w:val="000000"/>
          <w:sz w:val="20"/>
          <w:szCs w:val="20"/>
        </w:rPr>
      </w:pPr>
      <w:r w:rsidRPr="00627102">
        <w:rPr>
          <w:rFonts w:eastAsia="Times New Roman" w:cs="Arial"/>
          <w:color w:val="000000"/>
          <w:sz w:val="20"/>
          <w:szCs w:val="20"/>
        </w:rPr>
        <w:t xml:space="preserve">For </w:t>
      </w:r>
      <w:r w:rsidR="00AB1F35">
        <w:rPr>
          <w:rFonts w:eastAsia="Times New Roman" w:cs="Arial"/>
          <w:color w:val="000000"/>
          <w:sz w:val="20"/>
          <w:szCs w:val="20"/>
        </w:rPr>
        <w:t xml:space="preserve">more </w:t>
      </w:r>
      <w:r w:rsidRPr="00627102">
        <w:rPr>
          <w:rFonts w:eastAsia="Times New Roman" w:cs="Arial"/>
          <w:color w:val="000000"/>
          <w:sz w:val="20"/>
          <w:szCs w:val="20"/>
        </w:rPr>
        <w:t>specific and detailed discussion on transgendered care including hormones and surgery:</w:t>
      </w:r>
    </w:p>
    <w:p w:rsidR="00D94FA4" w:rsidRPr="00D94FA4" w:rsidRDefault="00D94FA4" w:rsidP="00D94FA4">
      <w:pPr>
        <w:pStyle w:val="ListParagraph"/>
        <w:numPr>
          <w:ilvl w:val="0"/>
          <w:numId w:val="3"/>
        </w:numPr>
        <w:spacing w:after="0" w:line="240" w:lineRule="auto"/>
        <w:rPr>
          <w:rFonts w:eastAsia="Times New Roman" w:cs="Arial"/>
          <w:color w:val="000000"/>
          <w:sz w:val="20"/>
          <w:szCs w:val="20"/>
        </w:rPr>
      </w:pPr>
      <w:proofErr w:type="spellStart"/>
      <w:r>
        <w:rPr>
          <w:rFonts w:eastAsia="Times New Roman" w:cs="Arial"/>
          <w:color w:val="000000"/>
          <w:sz w:val="20"/>
          <w:szCs w:val="20"/>
        </w:rPr>
        <w:t>UpToDate</w:t>
      </w:r>
      <w:proofErr w:type="spellEnd"/>
      <w:r>
        <w:rPr>
          <w:rFonts w:eastAsia="Times New Roman" w:cs="Arial"/>
          <w:color w:val="000000"/>
          <w:sz w:val="20"/>
          <w:szCs w:val="20"/>
        </w:rPr>
        <w:t xml:space="preserve"> article on Treatment of Transsexualism</w:t>
      </w:r>
    </w:p>
    <w:p w:rsidR="00D15801" w:rsidRPr="00627102" w:rsidRDefault="00D15801" w:rsidP="00B85355">
      <w:pPr>
        <w:pStyle w:val="ListParagraph"/>
        <w:numPr>
          <w:ilvl w:val="0"/>
          <w:numId w:val="3"/>
        </w:numPr>
        <w:spacing w:after="0" w:line="240" w:lineRule="auto"/>
        <w:rPr>
          <w:rFonts w:eastAsia="Times New Roman" w:cs="Arial"/>
          <w:color w:val="000000"/>
          <w:sz w:val="20"/>
          <w:szCs w:val="20"/>
        </w:rPr>
      </w:pPr>
      <w:r w:rsidRPr="00627102">
        <w:rPr>
          <w:rFonts w:eastAsia="Times New Roman" w:cs="Arial"/>
          <w:color w:val="000000"/>
          <w:sz w:val="20"/>
          <w:szCs w:val="20"/>
        </w:rPr>
        <w:t xml:space="preserve">Care of Transsexual Persons: </w:t>
      </w:r>
      <w:hyperlink r:id="rId8" w:history="1">
        <w:r w:rsidR="00E1123D" w:rsidRPr="00627102">
          <w:rPr>
            <w:rStyle w:val="Hyperlink"/>
            <w:rFonts w:eastAsia="Times New Roman" w:cs="Arial"/>
            <w:sz w:val="20"/>
            <w:szCs w:val="20"/>
          </w:rPr>
          <w:t>http://www.nejm.org/doi/full/10.1056/NEJMcp1008161</w:t>
        </w:r>
      </w:hyperlink>
    </w:p>
    <w:p w:rsidR="00E1123D" w:rsidRPr="004C53E3" w:rsidRDefault="00E1123D" w:rsidP="00D15801">
      <w:pPr>
        <w:pStyle w:val="ListParagraph"/>
        <w:numPr>
          <w:ilvl w:val="0"/>
          <w:numId w:val="3"/>
        </w:numPr>
        <w:spacing w:after="0" w:line="240" w:lineRule="auto"/>
        <w:rPr>
          <w:rStyle w:val="Hyperlink"/>
          <w:rFonts w:eastAsia="Times New Roman" w:cs="Arial"/>
          <w:color w:val="000000"/>
          <w:sz w:val="20"/>
          <w:szCs w:val="20"/>
          <w:u w:val="none"/>
        </w:rPr>
      </w:pPr>
      <w:r w:rsidRPr="00627102">
        <w:rPr>
          <w:rFonts w:eastAsia="Times New Roman" w:cs="Arial"/>
          <w:color w:val="000000"/>
          <w:sz w:val="20"/>
          <w:szCs w:val="20"/>
        </w:rPr>
        <w:t>Standards of Care for the Health of Transsexual, Transgender, and Gender-Nonconforming People</w:t>
      </w:r>
      <w:r w:rsidR="00054E06">
        <w:rPr>
          <w:rFonts w:eastAsia="Times New Roman" w:cs="Arial"/>
          <w:color w:val="000000"/>
          <w:sz w:val="20"/>
          <w:szCs w:val="20"/>
        </w:rPr>
        <w:t>:</w:t>
      </w:r>
      <w:r w:rsidR="00B85355" w:rsidRPr="00627102">
        <w:rPr>
          <w:rFonts w:eastAsia="Times New Roman" w:cs="Arial"/>
          <w:color w:val="000000"/>
          <w:sz w:val="20"/>
          <w:szCs w:val="20"/>
        </w:rPr>
        <w:t xml:space="preserve"> </w:t>
      </w:r>
      <w:hyperlink r:id="rId9" w:history="1">
        <w:r w:rsidRPr="00627102">
          <w:rPr>
            <w:rStyle w:val="Hyperlink"/>
            <w:rFonts w:eastAsia="Times New Roman" w:cs="Arial"/>
            <w:sz w:val="20"/>
            <w:szCs w:val="20"/>
          </w:rPr>
          <w:t>http://www.wpath.org/uploaded_files/140/files/IJT%20SOC,%20V7.pdf</w:t>
        </w:r>
      </w:hyperlink>
    </w:p>
    <w:p w:rsidR="004C53E3" w:rsidRDefault="004C53E3" w:rsidP="004C53E3">
      <w:pPr>
        <w:spacing w:after="0" w:line="240" w:lineRule="auto"/>
        <w:rPr>
          <w:rStyle w:val="Hyperlink"/>
          <w:rFonts w:eastAsia="Times New Roman" w:cs="Arial"/>
          <w:color w:val="000000"/>
          <w:sz w:val="20"/>
          <w:szCs w:val="20"/>
          <w:u w:val="none"/>
        </w:rPr>
      </w:pPr>
    </w:p>
    <w:p w:rsidR="0002352A" w:rsidRPr="00836124" w:rsidRDefault="0061671F" w:rsidP="004C53E3">
      <w:pPr>
        <w:spacing w:after="0" w:line="240" w:lineRule="auto"/>
        <w:ind w:left="1440" w:hanging="1440"/>
        <w:rPr>
          <w:rFonts w:eastAsia="Times New Roman" w:cs="Arial"/>
          <w:b/>
          <w:color w:val="000000"/>
        </w:rPr>
      </w:pPr>
      <w:r>
        <w:rPr>
          <w:rFonts w:eastAsia="Times New Roman" w:cs="Arial"/>
          <w:b/>
          <w:color w:val="000000"/>
        </w:rPr>
        <w:lastRenderedPageBreak/>
        <w:t>Intersex</w:t>
      </w:r>
      <w:r w:rsidR="00836124">
        <w:rPr>
          <w:rFonts w:eastAsia="Times New Roman" w:cs="Arial"/>
          <w:b/>
          <w:color w:val="000000"/>
        </w:rPr>
        <w:tab/>
      </w:r>
      <w:r w:rsidR="0002352A" w:rsidRPr="00836124">
        <w:rPr>
          <w:rFonts w:eastAsia="Times New Roman" w:cs="Arial"/>
          <w:color w:val="000000"/>
          <w:sz w:val="20"/>
          <w:szCs w:val="20"/>
        </w:rPr>
        <w:t>Multiple conditions with varying phenoty</w:t>
      </w:r>
      <w:r w:rsidR="00054E06">
        <w:rPr>
          <w:rFonts w:eastAsia="Times New Roman" w:cs="Arial"/>
          <w:color w:val="000000"/>
          <w:sz w:val="20"/>
          <w:szCs w:val="20"/>
        </w:rPr>
        <w:t>pes beyond scope of this toolkit</w:t>
      </w:r>
      <w:r w:rsidR="004C53E3">
        <w:rPr>
          <w:rFonts w:eastAsia="Times New Roman" w:cs="Arial"/>
          <w:color w:val="000000"/>
          <w:sz w:val="20"/>
          <w:szCs w:val="20"/>
        </w:rPr>
        <w:t xml:space="preserve">. See </w:t>
      </w:r>
      <w:proofErr w:type="spellStart"/>
      <w:r w:rsidR="004C53E3">
        <w:rPr>
          <w:rFonts w:eastAsia="Times New Roman" w:cs="Arial"/>
          <w:color w:val="000000"/>
          <w:sz w:val="20"/>
          <w:szCs w:val="20"/>
        </w:rPr>
        <w:t>UpToDate</w:t>
      </w:r>
      <w:proofErr w:type="spellEnd"/>
      <w:r w:rsidR="004C53E3">
        <w:rPr>
          <w:rFonts w:eastAsia="Times New Roman" w:cs="Arial"/>
          <w:color w:val="000000"/>
          <w:sz w:val="20"/>
          <w:szCs w:val="20"/>
        </w:rPr>
        <w:t xml:space="preserve"> article on </w:t>
      </w:r>
      <w:r w:rsidR="004C53E3">
        <w:rPr>
          <w:sz w:val="20"/>
          <w:szCs w:val="20"/>
        </w:rPr>
        <w:t>Management of the infant with ambiguous genitalia</w:t>
      </w:r>
    </w:p>
    <w:p w:rsidR="0002352A" w:rsidRPr="005F59C6" w:rsidRDefault="0002352A" w:rsidP="0061671F">
      <w:pPr>
        <w:pStyle w:val="ListParagraph"/>
        <w:spacing w:after="0" w:line="240" w:lineRule="auto"/>
        <w:ind w:left="360"/>
        <w:rPr>
          <w:rFonts w:eastAsia="Times New Roman" w:cs="Arial"/>
          <w:color w:val="000000"/>
          <w:sz w:val="18"/>
          <w:szCs w:val="18"/>
        </w:rPr>
      </w:pPr>
    </w:p>
    <w:p w:rsidR="00800A76" w:rsidRPr="0061671F" w:rsidRDefault="0061671F" w:rsidP="00836124">
      <w:pPr>
        <w:spacing w:after="0" w:line="240" w:lineRule="auto"/>
        <w:ind w:left="1440" w:hanging="1440"/>
        <w:rPr>
          <w:rFonts w:eastAsia="Times New Roman" w:cs="Arial"/>
          <w:color w:val="000000"/>
          <w:sz w:val="20"/>
          <w:szCs w:val="20"/>
        </w:rPr>
      </w:pPr>
      <w:r>
        <w:rPr>
          <w:rFonts w:eastAsia="Times New Roman" w:cs="Arial"/>
          <w:b/>
          <w:color w:val="000000"/>
        </w:rPr>
        <w:t>Parenting</w:t>
      </w:r>
      <w:r w:rsidR="00800A76" w:rsidRPr="005F59C6">
        <w:rPr>
          <w:rFonts w:eastAsia="Times New Roman" w:cs="Arial"/>
          <w:color w:val="000000"/>
          <w:sz w:val="18"/>
          <w:szCs w:val="18"/>
        </w:rPr>
        <w:t xml:space="preserve"> </w:t>
      </w:r>
      <w:r>
        <w:rPr>
          <w:rFonts w:eastAsia="Times New Roman" w:cs="Arial"/>
          <w:color w:val="000000"/>
          <w:sz w:val="18"/>
          <w:szCs w:val="18"/>
        </w:rPr>
        <w:t xml:space="preserve"> </w:t>
      </w:r>
      <w:r w:rsidR="00836124">
        <w:rPr>
          <w:rFonts w:eastAsia="Times New Roman" w:cs="Arial"/>
          <w:color w:val="000000"/>
          <w:sz w:val="18"/>
          <w:szCs w:val="18"/>
        </w:rPr>
        <w:tab/>
      </w:r>
      <w:r w:rsidR="00AA2A4D" w:rsidRPr="0061671F">
        <w:rPr>
          <w:rFonts w:eastAsia="Times New Roman" w:cs="Arial"/>
          <w:color w:val="000000"/>
          <w:sz w:val="20"/>
          <w:szCs w:val="20"/>
        </w:rPr>
        <w:t>LGBT obviously have special needs regarding</w:t>
      </w:r>
      <w:r w:rsidR="00800A76" w:rsidRPr="0061671F">
        <w:rPr>
          <w:rFonts w:eastAsia="Times New Roman" w:cs="Arial"/>
          <w:color w:val="000000"/>
          <w:sz w:val="20"/>
          <w:szCs w:val="20"/>
        </w:rPr>
        <w:t xml:space="preserve"> </w:t>
      </w:r>
      <w:r w:rsidR="00AA2A4D" w:rsidRPr="0061671F">
        <w:rPr>
          <w:rFonts w:cs="Arial"/>
          <w:color w:val="000000"/>
          <w:sz w:val="20"/>
          <w:szCs w:val="20"/>
          <w:shd w:val="clear" w:color="auto" w:fill="FFFFFF"/>
        </w:rPr>
        <w:t xml:space="preserve">fertility including </w:t>
      </w:r>
      <w:r w:rsidR="00800A76" w:rsidRPr="0061671F">
        <w:rPr>
          <w:rFonts w:cs="Arial"/>
          <w:color w:val="000000"/>
          <w:sz w:val="20"/>
          <w:szCs w:val="20"/>
          <w:shd w:val="clear" w:color="auto" w:fill="FFFFFF"/>
        </w:rPr>
        <w:t xml:space="preserve">donor selection from sperm banks, insemination methods, preconception counseling, </w:t>
      </w:r>
      <w:r w:rsidR="00AA2A4D" w:rsidRPr="0061671F">
        <w:rPr>
          <w:rFonts w:cs="Arial"/>
          <w:color w:val="000000"/>
          <w:sz w:val="20"/>
          <w:szCs w:val="20"/>
          <w:shd w:val="clear" w:color="auto" w:fill="FFFFFF"/>
        </w:rPr>
        <w:t xml:space="preserve">use of surrogates, </w:t>
      </w:r>
      <w:r w:rsidR="00800A76" w:rsidRPr="0061671F">
        <w:rPr>
          <w:rFonts w:cs="Arial"/>
          <w:color w:val="000000"/>
          <w:sz w:val="20"/>
          <w:szCs w:val="20"/>
          <w:shd w:val="clear" w:color="auto" w:fill="FFFFFF"/>
        </w:rPr>
        <w:t>alternative pathways to parenthood, and legal issues</w:t>
      </w:r>
      <w:r w:rsidR="004C53E3">
        <w:rPr>
          <w:rFonts w:cs="Arial"/>
          <w:color w:val="000000"/>
          <w:sz w:val="20"/>
          <w:szCs w:val="20"/>
          <w:shd w:val="clear" w:color="auto" w:fill="FFFFFF"/>
        </w:rPr>
        <w:t xml:space="preserve">. </w:t>
      </w:r>
      <w:r w:rsidR="00D554FC">
        <w:rPr>
          <w:rFonts w:cs="Arial"/>
          <w:color w:val="000000"/>
          <w:sz w:val="20"/>
          <w:szCs w:val="20"/>
          <w:shd w:val="clear" w:color="auto" w:fill="FFFFFF"/>
        </w:rPr>
        <w:t>Refer to</w:t>
      </w:r>
      <w:r w:rsidR="004C53E3">
        <w:rPr>
          <w:rFonts w:cs="Arial"/>
          <w:color w:val="000000"/>
          <w:sz w:val="20"/>
          <w:szCs w:val="20"/>
          <w:shd w:val="clear" w:color="auto" w:fill="FFFFFF"/>
        </w:rPr>
        <w:t xml:space="preserve"> the </w:t>
      </w:r>
      <w:r w:rsidR="00D554FC">
        <w:rPr>
          <w:rFonts w:cs="Arial"/>
          <w:color w:val="000000"/>
          <w:sz w:val="20"/>
          <w:szCs w:val="20"/>
          <w:shd w:val="clear" w:color="auto" w:fill="FFFFFF"/>
        </w:rPr>
        <w:t xml:space="preserve">local </w:t>
      </w:r>
      <w:r w:rsidR="004C53E3">
        <w:rPr>
          <w:rFonts w:cs="Arial"/>
          <w:color w:val="000000"/>
          <w:sz w:val="20"/>
          <w:szCs w:val="20"/>
          <w:shd w:val="clear" w:color="auto" w:fill="FFFFFF"/>
        </w:rPr>
        <w:t>resources available to infertile heterosexual couples.</w:t>
      </w:r>
    </w:p>
    <w:p w:rsidR="00467B3B" w:rsidRDefault="00467B3B" w:rsidP="00C16A7E">
      <w:pPr>
        <w:pStyle w:val="NormalWeb"/>
        <w:shd w:val="clear" w:color="auto" w:fill="FFFFFF"/>
        <w:spacing w:before="0" w:beforeAutospacing="0" w:after="0" w:afterAutospacing="0"/>
        <w:rPr>
          <w:rFonts w:asciiTheme="minorHAnsi" w:hAnsiTheme="minorHAnsi" w:cs="Arial"/>
          <w:color w:val="222222"/>
          <w:sz w:val="20"/>
          <w:szCs w:val="20"/>
        </w:rPr>
      </w:pPr>
    </w:p>
    <w:p w:rsidR="00054E06" w:rsidRPr="005F59C6" w:rsidRDefault="00054E06" w:rsidP="00C16A7E">
      <w:pPr>
        <w:pStyle w:val="NormalWeb"/>
        <w:shd w:val="clear" w:color="auto" w:fill="FFFFFF"/>
        <w:spacing w:before="0" w:beforeAutospacing="0" w:after="0" w:afterAutospacing="0"/>
        <w:rPr>
          <w:rFonts w:asciiTheme="minorHAnsi" w:hAnsiTheme="minorHAnsi" w:cs="Arial"/>
          <w:color w:val="222222"/>
          <w:sz w:val="20"/>
          <w:szCs w:val="20"/>
        </w:rPr>
      </w:pPr>
    </w:p>
    <w:p w:rsidR="00627102" w:rsidRPr="00627102" w:rsidRDefault="00627102" w:rsidP="00C16A7E">
      <w:pPr>
        <w:pStyle w:val="NormalWeb"/>
        <w:shd w:val="clear" w:color="auto" w:fill="FFFFFF"/>
        <w:spacing w:before="0" w:beforeAutospacing="0" w:after="0" w:afterAutospacing="0"/>
        <w:rPr>
          <w:rFonts w:asciiTheme="minorHAnsi" w:hAnsiTheme="minorHAnsi" w:cs="Arial"/>
          <w:b/>
          <w:color w:val="222222"/>
          <w:sz w:val="22"/>
          <w:szCs w:val="22"/>
        </w:rPr>
      </w:pPr>
      <w:r w:rsidRPr="00627102">
        <w:rPr>
          <w:rFonts w:asciiTheme="minorHAnsi" w:hAnsiTheme="minorHAnsi" w:cs="Arial"/>
          <w:b/>
          <w:color w:val="222222"/>
          <w:sz w:val="22"/>
          <w:szCs w:val="22"/>
        </w:rPr>
        <w:t>Patient Handouts</w:t>
      </w:r>
    </w:p>
    <w:p w:rsidR="00467B3B" w:rsidRPr="005F59C6" w:rsidRDefault="00776598" w:rsidP="00C16A7E">
      <w:pPr>
        <w:pStyle w:val="NormalWeb"/>
        <w:shd w:val="clear" w:color="auto" w:fill="FFFFFF"/>
        <w:spacing w:before="0" w:beforeAutospacing="0" w:after="0" w:afterAutospacing="0"/>
        <w:rPr>
          <w:rFonts w:asciiTheme="minorHAnsi" w:hAnsiTheme="minorHAnsi" w:cs="Arial"/>
          <w:color w:val="222222"/>
          <w:sz w:val="20"/>
          <w:szCs w:val="20"/>
        </w:rPr>
      </w:pPr>
      <w:r w:rsidRPr="00627102">
        <w:rPr>
          <w:rFonts w:asciiTheme="minorHAnsi" w:hAnsiTheme="minorHAnsi" w:cs="Arial"/>
          <w:color w:val="222222"/>
          <w:sz w:val="20"/>
          <w:szCs w:val="20"/>
        </w:rPr>
        <w:t>Top Ten Things Gays, Lesbians, Bisexuals, and Transgendered Persons Should Discuss with their Health Care Providers:</w:t>
      </w:r>
      <w:r w:rsidRPr="005F59C6">
        <w:rPr>
          <w:rFonts w:asciiTheme="minorHAnsi" w:hAnsiTheme="minorHAnsi" w:cs="Arial"/>
          <w:color w:val="222222"/>
          <w:sz w:val="20"/>
          <w:szCs w:val="20"/>
        </w:rPr>
        <w:t xml:space="preserve"> Patient Handouts by Gay &amp; Lesbian Medical Association (GLMA)</w:t>
      </w:r>
    </w:p>
    <w:p w:rsidR="00776598" w:rsidRPr="00627102" w:rsidRDefault="005C5A03" w:rsidP="00776598">
      <w:pPr>
        <w:spacing w:after="0" w:line="240" w:lineRule="auto"/>
        <w:rPr>
          <w:rFonts w:cs="Arial"/>
          <w:color w:val="222222"/>
          <w:sz w:val="20"/>
          <w:szCs w:val="20"/>
          <w:shd w:val="clear" w:color="auto" w:fill="FFFFFF"/>
        </w:rPr>
      </w:pPr>
      <w:hyperlink r:id="rId10" w:history="1">
        <w:r w:rsidR="00776598" w:rsidRPr="00627102">
          <w:rPr>
            <w:rStyle w:val="Hyperlink"/>
            <w:rFonts w:cs="Arial"/>
            <w:sz w:val="20"/>
            <w:szCs w:val="20"/>
            <w:shd w:val="clear" w:color="auto" w:fill="FFFFFF"/>
          </w:rPr>
          <w:t>http://www.glma.org/_data/n_0001/resources/live/Top%2010%20forlesbians.pdf</w:t>
        </w:r>
      </w:hyperlink>
    </w:p>
    <w:p w:rsidR="00776598" w:rsidRPr="00627102" w:rsidRDefault="005C5A03" w:rsidP="00776598">
      <w:pPr>
        <w:spacing w:after="0" w:line="240" w:lineRule="auto"/>
        <w:rPr>
          <w:rFonts w:cs="Arial"/>
          <w:color w:val="222222"/>
          <w:sz w:val="20"/>
          <w:szCs w:val="20"/>
          <w:shd w:val="clear" w:color="auto" w:fill="FFFFFF"/>
        </w:rPr>
      </w:pPr>
      <w:hyperlink r:id="rId11" w:history="1">
        <w:r w:rsidR="00776598" w:rsidRPr="00627102">
          <w:rPr>
            <w:rStyle w:val="Hyperlink"/>
            <w:rFonts w:cs="Arial"/>
            <w:sz w:val="20"/>
            <w:szCs w:val="20"/>
            <w:shd w:val="clear" w:color="auto" w:fill="FFFFFF"/>
          </w:rPr>
          <w:t>http://www.glma.org/_data/n_0001/resources/live/top%2010%20forGayMen.pdf</w:t>
        </w:r>
      </w:hyperlink>
    </w:p>
    <w:p w:rsidR="00776598" w:rsidRPr="00627102" w:rsidRDefault="005C5A03" w:rsidP="00776598">
      <w:pPr>
        <w:spacing w:after="0" w:line="240" w:lineRule="auto"/>
        <w:rPr>
          <w:rFonts w:cs="Arial"/>
          <w:color w:val="222222"/>
          <w:sz w:val="20"/>
          <w:szCs w:val="20"/>
          <w:shd w:val="clear" w:color="auto" w:fill="FFFFFF"/>
        </w:rPr>
      </w:pPr>
      <w:hyperlink r:id="rId12" w:history="1">
        <w:r w:rsidR="00776598" w:rsidRPr="00627102">
          <w:rPr>
            <w:rStyle w:val="Hyperlink"/>
            <w:rFonts w:cs="Arial"/>
            <w:sz w:val="20"/>
            <w:szCs w:val="20"/>
            <w:shd w:val="clear" w:color="auto" w:fill="FFFFFF"/>
          </w:rPr>
          <w:t>http://www.glma.org/_data/n_0001/resources/live/top%2010%20forbisexuals.pdf</w:t>
        </w:r>
      </w:hyperlink>
    </w:p>
    <w:p w:rsidR="00776598" w:rsidRPr="00627102" w:rsidRDefault="005C5A03" w:rsidP="00776598">
      <w:pPr>
        <w:spacing w:after="0" w:line="240" w:lineRule="auto"/>
        <w:rPr>
          <w:rFonts w:cs="Arial"/>
          <w:color w:val="222222"/>
          <w:sz w:val="20"/>
          <w:szCs w:val="20"/>
          <w:shd w:val="clear" w:color="auto" w:fill="FFFFFF"/>
        </w:rPr>
      </w:pPr>
      <w:hyperlink r:id="rId13" w:history="1">
        <w:r w:rsidR="00776598" w:rsidRPr="00627102">
          <w:rPr>
            <w:rStyle w:val="Hyperlink"/>
            <w:rFonts w:cs="Arial"/>
            <w:sz w:val="20"/>
            <w:szCs w:val="20"/>
            <w:shd w:val="clear" w:color="auto" w:fill="FFFFFF"/>
          </w:rPr>
          <w:t>http://www.glma.org/_data/n_0001/resources/live/Top%2010%20fortransgndr.pdf</w:t>
        </w:r>
      </w:hyperlink>
    </w:p>
    <w:p w:rsidR="00776598" w:rsidRPr="005F59C6" w:rsidRDefault="00776598" w:rsidP="00776598">
      <w:pPr>
        <w:spacing w:after="0" w:line="240" w:lineRule="auto"/>
        <w:rPr>
          <w:rFonts w:cs="Arial"/>
          <w:color w:val="222222"/>
          <w:shd w:val="clear" w:color="auto" w:fill="FFFFFF"/>
        </w:rPr>
      </w:pPr>
    </w:p>
    <w:p w:rsidR="00776598" w:rsidRPr="005F59C6" w:rsidRDefault="00776598" w:rsidP="00776598">
      <w:pPr>
        <w:spacing w:after="0" w:line="240" w:lineRule="auto"/>
        <w:rPr>
          <w:rFonts w:cs="Arial"/>
          <w:color w:val="222222"/>
          <w:sz w:val="20"/>
          <w:szCs w:val="20"/>
          <w:shd w:val="clear" w:color="auto" w:fill="FFFFFF"/>
        </w:rPr>
      </w:pPr>
      <w:r w:rsidRPr="005F59C6">
        <w:rPr>
          <w:rFonts w:cs="Arial"/>
          <w:color w:val="222222"/>
          <w:sz w:val="20"/>
          <w:szCs w:val="20"/>
          <w:shd w:val="clear" w:color="auto" w:fill="FFFFFF"/>
        </w:rPr>
        <w:t>Ten Things Every LGBT Older Adult Should Know about HIV/AIDS</w:t>
      </w:r>
    </w:p>
    <w:p w:rsidR="00776598" w:rsidRPr="00054E06" w:rsidRDefault="005C5A03" w:rsidP="00776598">
      <w:pPr>
        <w:spacing w:after="0" w:line="240" w:lineRule="auto"/>
        <w:rPr>
          <w:rFonts w:cs="Arial"/>
          <w:color w:val="222222"/>
          <w:sz w:val="20"/>
          <w:szCs w:val="20"/>
          <w:shd w:val="clear" w:color="auto" w:fill="FFFFFF"/>
        </w:rPr>
      </w:pPr>
      <w:hyperlink r:id="rId14" w:history="1">
        <w:r w:rsidR="00776598" w:rsidRPr="00054E06">
          <w:rPr>
            <w:rStyle w:val="Hyperlink"/>
            <w:rFonts w:cs="Arial"/>
            <w:sz w:val="20"/>
            <w:szCs w:val="20"/>
            <w:shd w:val="clear" w:color="auto" w:fill="FFFFFF"/>
          </w:rPr>
          <w:t>http://www.lgbtagingcenter.org/resources/pdfs/TenThingsHIV.pdf</w:t>
        </w:r>
      </w:hyperlink>
    </w:p>
    <w:p w:rsidR="00776598" w:rsidRDefault="00776598" w:rsidP="00776598">
      <w:pPr>
        <w:spacing w:after="0" w:line="240" w:lineRule="auto"/>
        <w:rPr>
          <w:rFonts w:cs="Arial"/>
          <w:color w:val="222222"/>
          <w:shd w:val="clear" w:color="auto" w:fill="FFFFFF"/>
        </w:rPr>
      </w:pPr>
    </w:p>
    <w:p w:rsidR="00054E06" w:rsidRPr="005F59C6" w:rsidRDefault="00054E06" w:rsidP="00776598">
      <w:pPr>
        <w:spacing w:after="0" w:line="240" w:lineRule="auto"/>
        <w:rPr>
          <w:rFonts w:cs="Arial"/>
          <w:color w:val="222222"/>
          <w:shd w:val="clear" w:color="auto" w:fill="FFFFFF"/>
        </w:rPr>
      </w:pPr>
    </w:p>
    <w:p w:rsidR="00467B3B" w:rsidRPr="00627102" w:rsidRDefault="00467B3B" w:rsidP="00C16A7E">
      <w:pPr>
        <w:pStyle w:val="NormalWeb"/>
        <w:shd w:val="clear" w:color="auto" w:fill="FFFFFF"/>
        <w:spacing w:before="0" w:beforeAutospacing="0" w:after="0" w:afterAutospacing="0"/>
        <w:rPr>
          <w:rFonts w:asciiTheme="minorHAnsi" w:hAnsiTheme="minorHAnsi" w:cs="Arial"/>
          <w:b/>
          <w:color w:val="222222"/>
          <w:sz w:val="22"/>
          <w:szCs w:val="22"/>
        </w:rPr>
      </w:pPr>
      <w:r w:rsidRPr="00627102">
        <w:rPr>
          <w:rFonts w:asciiTheme="minorHAnsi" w:hAnsiTheme="minorHAnsi" w:cs="Arial"/>
          <w:b/>
          <w:color w:val="222222"/>
          <w:sz w:val="22"/>
          <w:szCs w:val="22"/>
        </w:rPr>
        <w:t>Community Resources</w:t>
      </w:r>
    </w:p>
    <w:p w:rsidR="00467B3B" w:rsidRPr="00627102" w:rsidRDefault="00772024" w:rsidP="00627102">
      <w:pPr>
        <w:pStyle w:val="NormalWeb"/>
        <w:shd w:val="clear" w:color="auto" w:fill="FFFFFF"/>
        <w:spacing w:before="0" w:beforeAutospacing="0" w:after="0" w:afterAutospacing="0"/>
        <w:rPr>
          <w:rFonts w:asciiTheme="minorHAnsi" w:hAnsiTheme="minorHAnsi" w:cs="Arial"/>
          <w:color w:val="222222"/>
          <w:sz w:val="20"/>
          <w:szCs w:val="20"/>
        </w:rPr>
      </w:pPr>
      <w:r w:rsidRPr="00627102">
        <w:rPr>
          <w:rFonts w:asciiTheme="minorHAnsi" w:hAnsiTheme="minorHAnsi"/>
          <w:sz w:val="20"/>
          <w:szCs w:val="20"/>
        </w:rPr>
        <w:t xml:space="preserve">Contra Costa County’s Inclusion Initiative: </w:t>
      </w:r>
      <w:hyperlink r:id="rId15" w:history="1">
        <w:r w:rsidR="00467B3B" w:rsidRPr="00627102">
          <w:rPr>
            <w:rStyle w:val="Hyperlink"/>
            <w:rFonts w:asciiTheme="minorHAnsi" w:hAnsiTheme="minorHAnsi" w:cs="Arial"/>
            <w:sz w:val="20"/>
            <w:szCs w:val="20"/>
          </w:rPr>
          <w:t>http://cchealth.org/topics/lgbtq/</w:t>
        </w:r>
      </w:hyperlink>
    </w:p>
    <w:p w:rsidR="00467B3B" w:rsidRPr="00627102" w:rsidRDefault="00772024" w:rsidP="00627102">
      <w:pPr>
        <w:spacing w:after="0" w:line="240" w:lineRule="auto"/>
        <w:rPr>
          <w:rStyle w:val="Hyperlink"/>
          <w:rFonts w:cs="Arial"/>
          <w:sz w:val="20"/>
          <w:szCs w:val="20"/>
          <w:shd w:val="clear" w:color="auto" w:fill="FFFFFF"/>
        </w:rPr>
      </w:pPr>
      <w:r w:rsidRPr="00627102">
        <w:rPr>
          <w:sz w:val="20"/>
          <w:szCs w:val="20"/>
        </w:rPr>
        <w:t xml:space="preserve">Contra Costa County LGBT Community Center: </w:t>
      </w:r>
      <w:hyperlink r:id="rId16" w:history="1">
        <w:r w:rsidR="00467B3B" w:rsidRPr="00627102">
          <w:rPr>
            <w:rStyle w:val="Hyperlink"/>
            <w:rFonts w:cs="Arial"/>
            <w:sz w:val="20"/>
            <w:szCs w:val="20"/>
            <w:shd w:val="clear" w:color="auto" w:fill="FFFFFF"/>
          </w:rPr>
          <w:t>http://rainbowcc.org/</w:t>
        </w:r>
      </w:hyperlink>
    </w:p>
    <w:p w:rsidR="00772024" w:rsidRPr="00627102" w:rsidRDefault="00772024" w:rsidP="00627102">
      <w:pPr>
        <w:pStyle w:val="NormalWeb"/>
        <w:shd w:val="clear" w:color="auto" w:fill="FFFFFF"/>
        <w:spacing w:before="0" w:beforeAutospacing="0" w:after="0" w:afterAutospacing="0"/>
        <w:rPr>
          <w:rFonts w:asciiTheme="minorHAnsi" w:hAnsiTheme="minorHAnsi" w:cs="Arial"/>
          <w:color w:val="222222"/>
          <w:sz w:val="20"/>
          <w:szCs w:val="20"/>
        </w:rPr>
      </w:pPr>
      <w:r w:rsidRPr="00627102">
        <w:rPr>
          <w:rFonts w:asciiTheme="minorHAnsi" w:hAnsiTheme="minorHAnsi" w:cs="Arial"/>
          <w:color w:val="222222"/>
          <w:sz w:val="20"/>
          <w:szCs w:val="20"/>
        </w:rPr>
        <w:t xml:space="preserve">Rainbow Counseling Services: </w:t>
      </w:r>
      <w:hyperlink r:id="rId17" w:history="1">
        <w:r w:rsidRPr="00627102">
          <w:rPr>
            <w:rStyle w:val="Hyperlink"/>
            <w:rFonts w:asciiTheme="minorHAnsi" w:hAnsiTheme="minorHAnsi" w:cs="Arial"/>
            <w:sz w:val="20"/>
            <w:szCs w:val="20"/>
          </w:rPr>
          <w:t>http://cchealth.org/topics/lgbtq/pdf/rcc_counseling.pdf</w:t>
        </w:r>
      </w:hyperlink>
    </w:p>
    <w:p w:rsidR="00772024" w:rsidRPr="00627102" w:rsidRDefault="00772024" w:rsidP="00627102">
      <w:pPr>
        <w:pStyle w:val="NormalWeb"/>
        <w:shd w:val="clear" w:color="auto" w:fill="FFFFFF"/>
        <w:spacing w:before="0" w:beforeAutospacing="0" w:after="0" w:afterAutospacing="0"/>
        <w:rPr>
          <w:rFonts w:asciiTheme="minorHAnsi" w:hAnsiTheme="minorHAnsi" w:cs="Arial"/>
          <w:color w:val="222222"/>
          <w:sz w:val="20"/>
          <w:szCs w:val="20"/>
        </w:rPr>
      </w:pPr>
      <w:r w:rsidRPr="00627102">
        <w:rPr>
          <w:rFonts w:asciiTheme="minorHAnsi" w:hAnsiTheme="minorHAnsi" w:cs="Arial"/>
          <w:color w:val="222222"/>
          <w:sz w:val="20"/>
          <w:szCs w:val="20"/>
        </w:rPr>
        <w:t xml:space="preserve">Youth Resources: </w:t>
      </w:r>
      <w:hyperlink r:id="rId18" w:history="1">
        <w:r w:rsidRPr="00627102">
          <w:rPr>
            <w:rStyle w:val="Hyperlink"/>
            <w:rFonts w:asciiTheme="minorHAnsi" w:hAnsiTheme="minorHAnsi" w:cs="Arial"/>
            <w:sz w:val="20"/>
            <w:szCs w:val="20"/>
          </w:rPr>
          <w:t>http://www.eastbaypride.com/youth-2.html</w:t>
        </w:r>
      </w:hyperlink>
    </w:p>
    <w:p w:rsidR="00772024" w:rsidRPr="00627102" w:rsidRDefault="00772024" w:rsidP="00627102">
      <w:pPr>
        <w:pStyle w:val="NormalWeb"/>
        <w:shd w:val="clear" w:color="auto" w:fill="FFFFFF"/>
        <w:spacing w:before="0" w:beforeAutospacing="0" w:after="0" w:afterAutospacing="0"/>
        <w:rPr>
          <w:rFonts w:asciiTheme="minorHAnsi" w:hAnsiTheme="minorHAnsi" w:cs="Arial"/>
          <w:color w:val="222222"/>
          <w:sz w:val="20"/>
          <w:szCs w:val="20"/>
        </w:rPr>
      </w:pPr>
      <w:r w:rsidRPr="00627102">
        <w:rPr>
          <w:rFonts w:asciiTheme="minorHAnsi" w:hAnsiTheme="minorHAnsi" w:cs="Arial"/>
          <w:color w:val="222222"/>
          <w:sz w:val="20"/>
          <w:szCs w:val="20"/>
        </w:rPr>
        <w:t xml:space="preserve">Contra Costa Crisis Center 211 Database with numerous resources: </w:t>
      </w:r>
    </w:p>
    <w:p w:rsidR="00772024" w:rsidRPr="00627102" w:rsidRDefault="005C5A03" w:rsidP="00627102">
      <w:pPr>
        <w:pStyle w:val="NormalWeb"/>
        <w:shd w:val="clear" w:color="auto" w:fill="FFFFFF"/>
        <w:spacing w:before="0" w:beforeAutospacing="0" w:after="0" w:afterAutospacing="0"/>
        <w:rPr>
          <w:rFonts w:asciiTheme="minorHAnsi" w:hAnsiTheme="minorHAnsi" w:cs="Arial"/>
          <w:color w:val="222222"/>
          <w:sz w:val="20"/>
          <w:szCs w:val="20"/>
        </w:rPr>
      </w:pPr>
      <w:hyperlink r:id="rId19" w:history="1">
        <w:r w:rsidR="00772024" w:rsidRPr="00627102">
          <w:rPr>
            <w:rStyle w:val="Hyperlink"/>
            <w:rFonts w:asciiTheme="minorHAnsi" w:hAnsiTheme="minorHAnsi" w:cs="Arial"/>
            <w:sz w:val="20"/>
            <w:szCs w:val="20"/>
          </w:rPr>
          <w:t>http://www.crisis-center.org/wp-content/uploads/LGBTQ_Resource_Guide.pdf</w:t>
        </w:r>
      </w:hyperlink>
    </w:p>
    <w:p w:rsidR="00772024" w:rsidRDefault="00772024" w:rsidP="00C16A7E">
      <w:pPr>
        <w:spacing w:after="0" w:line="240" w:lineRule="auto"/>
        <w:rPr>
          <w:rFonts w:cs="Arial"/>
          <w:color w:val="222222"/>
          <w:shd w:val="clear" w:color="auto" w:fill="FFFFFF"/>
        </w:rPr>
      </w:pPr>
    </w:p>
    <w:p w:rsidR="00627102" w:rsidRPr="005F59C6" w:rsidRDefault="00627102" w:rsidP="00C16A7E">
      <w:pPr>
        <w:spacing w:after="0" w:line="240" w:lineRule="auto"/>
        <w:rPr>
          <w:rFonts w:cs="Arial"/>
          <w:color w:val="222222"/>
          <w:shd w:val="clear" w:color="auto" w:fill="FFFFFF"/>
        </w:rPr>
      </w:pPr>
    </w:p>
    <w:p w:rsidR="00467B3B" w:rsidRPr="005F59C6" w:rsidRDefault="00467B3B" w:rsidP="00C16A7E">
      <w:pPr>
        <w:spacing w:after="0" w:line="240" w:lineRule="auto"/>
        <w:rPr>
          <w:b/>
        </w:rPr>
      </w:pPr>
      <w:r w:rsidRPr="005F59C6">
        <w:rPr>
          <w:b/>
        </w:rPr>
        <w:t>References</w:t>
      </w:r>
    </w:p>
    <w:p w:rsidR="00467B3B" w:rsidRPr="00627102" w:rsidRDefault="00467B3B" w:rsidP="00C16A7E">
      <w:pPr>
        <w:spacing w:after="0" w:line="240" w:lineRule="auto"/>
        <w:rPr>
          <w:sz w:val="20"/>
          <w:szCs w:val="20"/>
        </w:rPr>
      </w:pPr>
      <w:proofErr w:type="spellStart"/>
      <w:r w:rsidRPr="00627102">
        <w:rPr>
          <w:sz w:val="20"/>
          <w:szCs w:val="20"/>
        </w:rPr>
        <w:t>UptoDate</w:t>
      </w:r>
      <w:proofErr w:type="spellEnd"/>
      <w:r w:rsidR="00800A76" w:rsidRPr="00627102">
        <w:rPr>
          <w:sz w:val="20"/>
          <w:szCs w:val="20"/>
        </w:rPr>
        <w:t>: Medical care of women who have sex with w</w:t>
      </w:r>
      <w:r w:rsidR="000C0C92" w:rsidRPr="00627102">
        <w:rPr>
          <w:sz w:val="20"/>
          <w:szCs w:val="20"/>
        </w:rPr>
        <w:t>omen; Primary care of gay men; Treatment of transsexualism</w:t>
      </w:r>
      <w:r w:rsidR="00836124">
        <w:rPr>
          <w:sz w:val="20"/>
          <w:szCs w:val="20"/>
        </w:rPr>
        <w:t>; Management of the infant with ambiguous genitalia</w:t>
      </w:r>
    </w:p>
    <w:p w:rsidR="00D15801" w:rsidRPr="00627102" w:rsidRDefault="00D15801" w:rsidP="00C16A7E">
      <w:pPr>
        <w:spacing w:after="0" w:line="240" w:lineRule="auto"/>
        <w:rPr>
          <w:sz w:val="20"/>
          <w:szCs w:val="20"/>
        </w:rPr>
      </w:pPr>
      <w:proofErr w:type="spellStart"/>
      <w:r w:rsidRPr="00627102">
        <w:rPr>
          <w:sz w:val="20"/>
          <w:szCs w:val="20"/>
        </w:rPr>
        <w:t>Krehely</w:t>
      </w:r>
      <w:proofErr w:type="spellEnd"/>
      <w:r w:rsidRPr="00627102">
        <w:rPr>
          <w:sz w:val="20"/>
          <w:szCs w:val="20"/>
        </w:rPr>
        <w:t>, Jeff. How to Close the LGBT Health Disparities Gap. Center for American Progress. 2009</w:t>
      </w:r>
    </w:p>
    <w:p w:rsidR="009D122E" w:rsidRPr="00627102" w:rsidRDefault="009D122E" w:rsidP="00C16A7E">
      <w:pPr>
        <w:spacing w:after="0" w:line="240" w:lineRule="auto"/>
        <w:rPr>
          <w:sz w:val="20"/>
          <w:szCs w:val="20"/>
        </w:rPr>
      </w:pPr>
      <w:r w:rsidRPr="00627102">
        <w:rPr>
          <w:sz w:val="20"/>
          <w:szCs w:val="20"/>
        </w:rPr>
        <w:t>AMSA</w:t>
      </w:r>
    </w:p>
    <w:p w:rsidR="00AA2A4D" w:rsidRDefault="00AA2A4D" w:rsidP="00C16A7E">
      <w:pPr>
        <w:spacing w:after="0" w:line="240" w:lineRule="auto"/>
        <w:rPr>
          <w:sz w:val="20"/>
          <w:szCs w:val="20"/>
        </w:rPr>
      </w:pPr>
      <w:r w:rsidRPr="00627102">
        <w:rPr>
          <w:sz w:val="20"/>
          <w:szCs w:val="20"/>
        </w:rPr>
        <w:t xml:space="preserve">Dean, L MEd et al. Lesbian, Gay, Bisexual, and Transgender Health: Findings and Concerns. Journal of Gay and Lesbian Medical </w:t>
      </w:r>
      <w:proofErr w:type="spellStart"/>
      <w:r w:rsidRPr="00627102">
        <w:rPr>
          <w:sz w:val="20"/>
          <w:szCs w:val="20"/>
        </w:rPr>
        <w:t>Assoication</w:t>
      </w:r>
      <w:proofErr w:type="spellEnd"/>
      <w:r w:rsidRPr="00627102">
        <w:rPr>
          <w:sz w:val="20"/>
          <w:szCs w:val="20"/>
        </w:rPr>
        <w:t xml:space="preserve">. </w:t>
      </w:r>
      <w:proofErr w:type="spellStart"/>
      <w:r w:rsidRPr="00627102">
        <w:rPr>
          <w:sz w:val="20"/>
          <w:szCs w:val="20"/>
        </w:rPr>
        <w:t>Vol</w:t>
      </w:r>
      <w:proofErr w:type="spellEnd"/>
      <w:r w:rsidRPr="00627102">
        <w:rPr>
          <w:sz w:val="20"/>
          <w:szCs w:val="20"/>
        </w:rPr>
        <w:t xml:space="preserve"> 4. No 3. 2000.</w:t>
      </w:r>
    </w:p>
    <w:p w:rsidR="00054E06" w:rsidRDefault="00054E06" w:rsidP="00C16A7E">
      <w:pPr>
        <w:spacing w:after="0" w:line="240" w:lineRule="auto"/>
        <w:rPr>
          <w:sz w:val="20"/>
          <w:szCs w:val="20"/>
        </w:rPr>
      </w:pPr>
    </w:p>
    <w:p w:rsidR="00054E06" w:rsidRPr="00627102" w:rsidRDefault="00054E06" w:rsidP="00C16A7E">
      <w:pPr>
        <w:spacing w:after="0" w:line="240" w:lineRule="auto"/>
        <w:rPr>
          <w:sz w:val="20"/>
          <w:szCs w:val="20"/>
        </w:rPr>
      </w:pPr>
    </w:p>
    <w:p w:rsidR="00467B3B" w:rsidRPr="00627102" w:rsidRDefault="00467B3B" w:rsidP="00C16A7E">
      <w:pPr>
        <w:spacing w:after="0" w:line="240" w:lineRule="auto"/>
        <w:rPr>
          <w:sz w:val="20"/>
          <w:szCs w:val="20"/>
        </w:rPr>
      </w:pPr>
    </w:p>
    <w:sectPr w:rsidR="00467B3B" w:rsidRPr="00627102" w:rsidSect="004C53E3">
      <w:pgSz w:w="12240" w:h="15840"/>
      <w:pgMar w:top="1152"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513F"/>
    <w:multiLevelType w:val="hybridMultilevel"/>
    <w:tmpl w:val="1074903E"/>
    <w:lvl w:ilvl="0" w:tplc="2870BC96">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0B1091"/>
    <w:multiLevelType w:val="hybridMultilevel"/>
    <w:tmpl w:val="97B480CC"/>
    <w:lvl w:ilvl="0" w:tplc="59D25F2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2094C"/>
    <w:multiLevelType w:val="hybridMultilevel"/>
    <w:tmpl w:val="90B84C4A"/>
    <w:lvl w:ilvl="0" w:tplc="59D25F2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8B0A28"/>
    <w:multiLevelType w:val="hybridMultilevel"/>
    <w:tmpl w:val="6EE843D0"/>
    <w:lvl w:ilvl="0" w:tplc="2870BC96">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5ED7E14"/>
    <w:multiLevelType w:val="hybridMultilevel"/>
    <w:tmpl w:val="87D69B16"/>
    <w:lvl w:ilvl="0" w:tplc="ADF4FECC">
      <w:start w:val="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EE401D5"/>
    <w:multiLevelType w:val="hybridMultilevel"/>
    <w:tmpl w:val="05DC4204"/>
    <w:lvl w:ilvl="0" w:tplc="2870BC96">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E2C3561"/>
    <w:multiLevelType w:val="hybridMultilevel"/>
    <w:tmpl w:val="2D3CE4B4"/>
    <w:lvl w:ilvl="0" w:tplc="2870BC96">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0A7677"/>
    <w:multiLevelType w:val="hybridMultilevel"/>
    <w:tmpl w:val="F39AEDC0"/>
    <w:lvl w:ilvl="0" w:tplc="8830268A">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0C6164"/>
    <w:multiLevelType w:val="hybridMultilevel"/>
    <w:tmpl w:val="170A2DA2"/>
    <w:lvl w:ilvl="0" w:tplc="59D25F2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7D7DBE"/>
    <w:multiLevelType w:val="hybridMultilevel"/>
    <w:tmpl w:val="D0A02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457ADF"/>
    <w:multiLevelType w:val="hybridMultilevel"/>
    <w:tmpl w:val="FF54BE04"/>
    <w:lvl w:ilvl="0" w:tplc="158E5CDA">
      <w:start w:val="1"/>
      <w:numFmt w:val="bullet"/>
      <w:lvlText w:val="•"/>
      <w:lvlJc w:val="left"/>
      <w:pPr>
        <w:tabs>
          <w:tab w:val="num" w:pos="720"/>
        </w:tabs>
        <w:ind w:left="720" w:hanging="360"/>
      </w:pPr>
      <w:rPr>
        <w:rFonts w:ascii="Times New Roman" w:hAnsi="Times New Roman" w:hint="default"/>
      </w:rPr>
    </w:lvl>
    <w:lvl w:ilvl="1" w:tplc="B5AE8880" w:tentative="1">
      <w:start w:val="1"/>
      <w:numFmt w:val="bullet"/>
      <w:lvlText w:val="•"/>
      <w:lvlJc w:val="left"/>
      <w:pPr>
        <w:tabs>
          <w:tab w:val="num" w:pos="1440"/>
        </w:tabs>
        <w:ind w:left="1440" w:hanging="360"/>
      </w:pPr>
      <w:rPr>
        <w:rFonts w:ascii="Times New Roman" w:hAnsi="Times New Roman" w:hint="default"/>
      </w:rPr>
    </w:lvl>
    <w:lvl w:ilvl="2" w:tplc="1960D322" w:tentative="1">
      <w:start w:val="1"/>
      <w:numFmt w:val="bullet"/>
      <w:lvlText w:val="•"/>
      <w:lvlJc w:val="left"/>
      <w:pPr>
        <w:tabs>
          <w:tab w:val="num" w:pos="2160"/>
        </w:tabs>
        <w:ind w:left="2160" w:hanging="360"/>
      </w:pPr>
      <w:rPr>
        <w:rFonts w:ascii="Times New Roman" w:hAnsi="Times New Roman" w:hint="default"/>
      </w:rPr>
    </w:lvl>
    <w:lvl w:ilvl="3" w:tplc="6276C7FE" w:tentative="1">
      <w:start w:val="1"/>
      <w:numFmt w:val="bullet"/>
      <w:lvlText w:val="•"/>
      <w:lvlJc w:val="left"/>
      <w:pPr>
        <w:tabs>
          <w:tab w:val="num" w:pos="2880"/>
        </w:tabs>
        <w:ind w:left="2880" w:hanging="360"/>
      </w:pPr>
      <w:rPr>
        <w:rFonts w:ascii="Times New Roman" w:hAnsi="Times New Roman" w:hint="default"/>
      </w:rPr>
    </w:lvl>
    <w:lvl w:ilvl="4" w:tplc="D6FC2E12" w:tentative="1">
      <w:start w:val="1"/>
      <w:numFmt w:val="bullet"/>
      <w:lvlText w:val="•"/>
      <w:lvlJc w:val="left"/>
      <w:pPr>
        <w:tabs>
          <w:tab w:val="num" w:pos="3600"/>
        </w:tabs>
        <w:ind w:left="3600" w:hanging="360"/>
      </w:pPr>
      <w:rPr>
        <w:rFonts w:ascii="Times New Roman" w:hAnsi="Times New Roman" w:hint="default"/>
      </w:rPr>
    </w:lvl>
    <w:lvl w:ilvl="5" w:tplc="DE5AD8C4" w:tentative="1">
      <w:start w:val="1"/>
      <w:numFmt w:val="bullet"/>
      <w:lvlText w:val="•"/>
      <w:lvlJc w:val="left"/>
      <w:pPr>
        <w:tabs>
          <w:tab w:val="num" w:pos="4320"/>
        </w:tabs>
        <w:ind w:left="4320" w:hanging="360"/>
      </w:pPr>
      <w:rPr>
        <w:rFonts w:ascii="Times New Roman" w:hAnsi="Times New Roman" w:hint="default"/>
      </w:rPr>
    </w:lvl>
    <w:lvl w:ilvl="6" w:tplc="6C9AE91C" w:tentative="1">
      <w:start w:val="1"/>
      <w:numFmt w:val="bullet"/>
      <w:lvlText w:val="•"/>
      <w:lvlJc w:val="left"/>
      <w:pPr>
        <w:tabs>
          <w:tab w:val="num" w:pos="5040"/>
        </w:tabs>
        <w:ind w:left="5040" w:hanging="360"/>
      </w:pPr>
      <w:rPr>
        <w:rFonts w:ascii="Times New Roman" w:hAnsi="Times New Roman" w:hint="default"/>
      </w:rPr>
    </w:lvl>
    <w:lvl w:ilvl="7" w:tplc="68DAF0CC" w:tentative="1">
      <w:start w:val="1"/>
      <w:numFmt w:val="bullet"/>
      <w:lvlText w:val="•"/>
      <w:lvlJc w:val="left"/>
      <w:pPr>
        <w:tabs>
          <w:tab w:val="num" w:pos="5760"/>
        </w:tabs>
        <w:ind w:left="5760" w:hanging="360"/>
      </w:pPr>
      <w:rPr>
        <w:rFonts w:ascii="Times New Roman" w:hAnsi="Times New Roman" w:hint="default"/>
      </w:rPr>
    </w:lvl>
    <w:lvl w:ilvl="8" w:tplc="6C44FE5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1792F76"/>
    <w:multiLevelType w:val="hybridMultilevel"/>
    <w:tmpl w:val="B9AC8A0C"/>
    <w:lvl w:ilvl="0" w:tplc="59D25F24">
      <w:start w:val="1"/>
      <w:numFmt w:val="bullet"/>
      <w:lvlText w:val="•"/>
      <w:lvlJc w:val="left"/>
      <w:pPr>
        <w:tabs>
          <w:tab w:val="num" w:pos="720"/>
        </w:tabs>
        <w:ind w:left="720" w:hanging="360"/>
      </w:pPr>
      <w:rPr>
        <w:rFonts w:ascii="Times New Roman" w:hAnsi="Times New Roman" w:hint="default"/>
      </w:rPr>
    </w:lvl>
    <w:lvl w:ilvl="1" w:tplc="606CA7CE" w:tentative="1">
      <w:start w:val="1"/>
      <w:numFmt w:val="bullet"/>
      <w:lvlText w:val="•"/>
      <w:lvlJc w:val="left"/>
      <w:pPr>
        <w:tabs>
          <w:tab w:val="num" w:pos="1440"/>
        </w:tabs>
        <w:ind w:left="1440" w:hanging="360"/>
      </w:pPr>
      <w:rPr>
        <w:rFonts w:ascii="Times New Roman" w:hAnsi="Times New Roman" w:hint="default"/>
      </w:rPr>
    </w:lvl>
    <w:lvl w:ilvl="2" w:tplc="377E3794" w:tentative="1">
      <w:start w:val="1"/>
      <w:numFmt w:val="bullet"/>
      <w:lvlText w:val="•"/>
      <w:lvlJc w:val="left"/>
      <w:pPr>
        <w:tabs>
          <w:tab w:val="num" w:pos="2160"/>
        </w:tabs>
        <w:ind w:left="2160" w:hanging="360"/>
      </w:pPr>
      <w:rPr>
        <w:rFonts w:ascii="Times New Roman" w:hAnsi="Times New Roman" w:hint="default"/>
      </w:rPr>
    </w:lvl>
    <w:lvl w:ilvl="3" w:tplc="85AC8830" w:tentative="1">
      <w:start w:val="1"/>
      <w:numFmt w:val="bullet"/>
      <w:lvlText w:val="•"/>
      <w:lvlJc w:val="left"/>
      <w:pPr>
        <w:tabs>
          <w:tab w:val="num" w:pos="2880"/>
        </w:tabs>
        <w:ind w:left="2880" w:hanging="360"/>
      </w:pPr>
      <w:rPr>
        <w:rFonts w:ascii="Times New Roman" w:hAnsi="Times New Roman" w:hint="default"/>
      </w:rPr>
    </w:lvl>
    <w:lvl w:ilvl="4" w:tplc="0178A59C" w:tentative="1">
      <w:start w:val="1"/>
      <w:numFmt w:val="bullet"/>
      <w:lvlText w:val="•"/>
      <w:lvlJc w:val="left"/>
      <w:pPr>
        <w:tabs>
          <w:tab w:val="num" w:pos="3600"/>
        </w:tabs>
        <w:ind w:left="3600" w:hanging="360"/>
      </w:pPr>
      <w:rPr>
        <w:rFonts w:ascii="Times New Roman" w:hAnsi="Times New Roman" w:hint="default"/>
      </w:rPr>
    </w:lvl>
    <w:lvl w:ilvl="5" w:tplc="F21EF566" w:tentative="1">
      <w:start w:val="1"/>
      <w:numFmt w:val="bullet"/>
      <w:lvlText w:val="•"/>
      <w:lvlJc w:val="left"/>
      <w:pPr>
        <w:tabs>
          <w:tab w:val="num" w:pos="4320"/>
        </w:tabs>
        <w:ind w:left="4320" w:hanging="360"/>
      </w:pPr>
      <w:rPr>
        <w:rFonts w:ascii="Times New Roman" w:hAnsi="Times New Roman" w:hint="default"/>
      </w:rPr>
    </w:lvl>
    <w:lvl w:ilvl="6" w:tplc="E702D89A" w:tentative="1">
      <w:start w:val="1"/>
      <w:numFmt w:val="bullet"/>
      <w:lvlText w:val="•"/>
      <w:lvlJc w:val="left"/>
      <w:pPr>
        <w:tabs>
          <w:tab w:val="num" w:pos="5040"/>
        </w:tabs>
        <w:ind w:left="5040" w:hanging="360"/>
      </w:pPr>
      <w:rPr>
        <w:rFonts w:ascii="Times New Roman" w:hAnsi="Times New Roman" w:hint="default"/>
      </w:rPr>
    </w:lvl>
    <w:lvl w:ilvl="7" w:tplc="33CEB8CA" w:tentative="1">
      <w:start w:val="1"/>
      <w:numFmt w:val="bullet"/>
      <w:lvlText w:val="•"/>
      <w:lvlJc w:val="left"/>
      <w:pPr>
        <w:tabs>
          <w:tab w:val="num" w:pos="5760"/>
        </w:tabs>
        <w:ind w:left="5760" w:hanging="360"/>
      </w:pPr>
      <w:rPr>
        <w:rFonts w:ascii="Times New Roman" w:hAnsi="Times New Roman" w:hint="default"/>
      </w:rPr>
    </w:lvl>
    <w:lvl w:ilvl="8" w:tplc="8CBC75F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2D01F07"/>
    <w:multiLevelType w:val="hybridMultilevel"/>
    <w:tmpl w:val="2CD69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8D42A29"/>
    <w:multiLevelType w:val="hybridMultilevel"/>
    <w:tmpl w:val="465A69FE"/>
    <w:lvl w:ilvl="0" w:tplc="59D25F24">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5"/>
  </w:num>
  <w:num w:numId="4">
    <w:abstractNumId w:val="0"/>
  </w:num>
  <w:num w:numId="5">
    <w:abstractNumId w:val="11"/>
  </w:num>
  <w:num w:numId="6">
    <w:abstractNumId w:val="10"/>
  </w:num>
  <w:num w:numId="7">
    <w:abstractNumId w:val="7"/>
  </w:num>
  <w:num w:numId="8">
    <w:abstractNumId w:val="4"/>
  </w:num>
  <w:num w:numId="9">
    <w:abstractNumId w:val="2"/>
  </w:num>
  <w:num w:numId="10">
    <w:abstractNumId w:val="13"/>
  </w:num>
  <w:num w:numId="11">
    <w:abstractNumId w:val="12"/>
  </w:num>
  <w:num w:numId="12">
    <w:abstractNumId w:val="8"/>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3B"/>
    <w:rsid w:val="00006571"/>
    <w:rsid w:val="0002352A"/>
    <w:rsid w:val="000507CE"/>
    <w:rsid w:val="00054E06"/>
    <w:rsid w:val="000C0C92"/>
    <w:rsid w:val="001D7478"/>
    <w:rsid w:val="001E375D"/>
    <w:rsid w:val="002A50BA"/>
    <w:rsid w:val="00467B3B"/>
    <w:rsid w:val="004914AF"/>
    <w:rsid w:val="004C53E3"/>
    <w:rsid w:val="00541F45"/>
    <w:rsid w:val="005C5A03"/>
    <w:rsid w:val="005F59C6"/>
    <w:rsid w:val="0061671F"/>
    <w:rsid w:val="00627102"/>
    <w:rsid w:val="006C0183"/>
    <w:rsid w:val="00772024"/>
    <w:rsid w:val="00776598"/>
    <w:rsid w:val="007F5672"/>
    <w:rsid w:val="00800A76"/>
    <w:rsid w:val="00836124"/>
    <w:rsid w:val="0083666A"/>
    <w:rsid w:val="008A4EC7"/>
    <w:rsid w:val="009009D6"/>
    <w:rsid w:val="0095126C"/>
    <w:rsid w:val="00963D20"/>
    <w:rsid w:val="009A3658"/>
    <w:rsid w:val="009D122E"/>
    <w:rsid w:val="00A61B9D"/>
    <w:rsid w:val="00A9532F"/>
    <w:rsid w:val="00AA2A4D"/>
    <w:rsid w:val="00AB1F35"/>
    <w:rsid w:val="00AC7359"/>
    <w:rsid w:val="00B075C3"/>
    <w:rsid w:val="00B46ACE"/>
    <w:rsid w:val="00B8409F"/>
    <w:rsid w:val="00B85355"/>
    <w:rsid w:val="00C16A7E"/>
    <w:rsid w:val="00C62470"/>
    <w:rsid w:val="00D11493"/>
    <w:rsid w:val="00D15801"/>
    <w:rsid w:val="00D50C11"/>
    <w:rsid w:val="00D554FC"/>
    <w:rsid w:val="00D94FA4"/>
    <w:rsid w:val="00DD5BB2"/>
    <w:rsid w:val="00DF664E"/>
    <w:rsid w:val="00E1123D"/>
    <w:rsid w:val="00ED3ACC"/>
    <w:rsid w:val="00FB3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467B3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B3B"/>
    <w:rPr>
      <w:color w:val="0000FF" w:themeColor="hyperlink"/>
      <w:u w:val="single"/>
    </w:rPr>
  </w:style>
  <w:style w:type="paragraph" w:styleId="NormalWeb">
    <w:name w:val="Normal (Web)"/>
    <w:basedOn w:val="Normal"/>
    <w:uiPriority w:val="99"/>
    <w:semiHidden/>
    <w:unhideWhenUsed/>
    <w:rsid w:val="00467B3B"/>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467B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7B3B"/>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467B3B"/>
    <w:rPr>
      <w:rFonts w:ascii="Times New Roman" w:eastAsia="Times New Roman" w:hAnsi="Times New Roman" w:cs="Times New Roman"/>
      <w:b/>
      <w:bCs/>
      <w:sz w:val="20"/>
      <w:szCs w:val="20"/>
    </w:rPr>
  </w:style>
  <w:style w:type="paragraph" w:styleId="ListParagraph">
    <w:name w:val="List Paragraph"/>
    <w:basedOn w:val="Normal"/>
    <w:uiPriority w:val="34"/>
    <w:qFormat/>
    <w:rsid w:val="00467B3B"/>
    <w:pPr>
      <w:ind w:left="720"/>
      <w:contextualSpacing/>
    </w:pPr>
  </w:style>
  <w:style w:type="table" w:styleId="TableGrid">
    <w:name w:val="Table Grid"/>
    <w:basedOn w:val="TableNormal"/>
    <w:uiPriority w:val="59"/>
    <w:rsid w:val="00DD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E375D"/>
  </w:style>
  <w:style w:type="paragraph" w:customStyle="1" w:styleId="tight">
    <w:name w:val="tight"/>
    <w:basedOn w:val="Normal"/>
    <w:rsid w:val="006C018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72024"/>
    <w:rPr>
      <w:color w:val="800080" w:themeColor="followedHyperlink"/>
      <w:u w:val="single"/>
    </w:rPr>
  </w:style>
  <w:style w:type="paragraph" w:styleId="BalloonText">
    <w:name w:val="Balloon Text"/>
    <w:basedOn w:val="Normal"/>
    <w:link w:val="BalloonTextChar"/>
    <w:uiPriority w:val="99"/>
    <w:semiHidden/>
    <w:unhideWhenUsed/>
    <w:rsid w:val="00A95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3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467B3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B3B"/>
    <w:rPr>
      <w:color w:val="0000FF" w:themeColor="hyperlink"/>
      <w:u w:val="single"/>
    </w:rPr>
  </w:style>
  <w:style w:type="paragraph" w:styleId="NormalWeb">
    <w:name w:val="Normal (Web)"/>
    <w:basedOn w:val="Normal"/>
    <w:uiPriority w:val="99"/>
    <w:semiHidden/>
    <w:unhideWhenUsed/>
    <w:rsid w:val="00467B3B"/>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467B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7B3B"/>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467B3B"/>
    <w:rPr>
      <w:rFonts w:ascii="Times New Roman" w:eastAsia="Times New Roman" w:hAnsi="Times New Roman" w:cs="Times New Roman"/>
      <w:b/>
      <w:bCs/>
      <w:sz w:val="20"/>
      <w:szCs w:val="20"/>
    </w:rPr>
  </w:style>
  <w:style w:type="paragraph" w:styleId="ListParagraph">
    <w:name w:val="List Paragraph"/>
    <w:basedOn w:val="Normal"/>
    <w:uiPriority w:val="34"/>
    <w:qFormat/>
    <w:rsid w:val="00467B3B"/>
    <w:pPr>
      <w:ind w:left="720"/>
      <w:contextualSpacing/>
    </w:pPr>
  </w:style>
  <w:style w:type="table" w:styleId="TableGrid">
    <w:name w:val="Table Grid"/>
    <w:basedOn w:val="TableNormal"/>
    <w:uiPriority w:val="59"/>
    <w:rsid w:val="00DD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E375D"/>
  </w:style>
  <w:style w:type="paragraph" w:customStyle="1" w:styleId="tight">
    <w:name w:val="tight"/>
    <w:basedOn w:val="Normal"/>
    <w:rsid w:val="006C018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72024"/>
    <w:rPr>
      <w:color w:val="800080" w:themeColor="followedHyperlink"/>
      <w:u w:val="single"/>
    </w:rPr>
  </w:style>
  <w:style w:type="paragraph" w:styleId="BalloonText">
    <w:name w:val="Balloon Text"/>
    <w:basedOn w:val="Normal"/>
    <w:link w:val="BalloonTextChar"/>
    <w:uiPriority w:val="99"/>
    <w:semiHidden/>
    <w:unhideWhenUsed/>
    <w:rsid w:val="00A95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3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056412">
      <w:bodyDiv w:val="1"/>
      <w:marLeft w:val="0"/>
      <w:marRight w:val="0"/>
      <w:marTop w:val="0"/>
      <w:marBottom w:val="0"/>
      <w:divBdr>
        <w:top w:val="none" w:sz="0" w:space="0" w:color="auto"/>
        <w:left w:val="none" w:sz="0" w:space="0" w:color="auto"/>
        <w:bottom w:val="none" w:sz="0" w:space="0" w:color="auto"/>
        <w:right w:val="none" w:sz="0" w:space="0" w:color="auto"/>
      </w:divBdr>
      <w:divsChild>
        <w:div w:id="1347757248">
          <w:marLeft w:val="547"/>
          <w:marRight w:val="0"/>
          <w:marTop w:val="134"/>
          <w:marBottom w:val="0"/>
          <w:divBdr>
            <w:top w:val="none" w:sz="0" w:space="0" w:color="auto"/>
            <w:left w:val="none" w:sz="0" w:space="0" w:color="auto"/>
            <w:bottom w:val="none" w:sz="0" w:space="0" w:color="auto"/>
            <w:right w:val="none" w:sz="0" w:space="0" w:color="auto"/>
          </w:divBdr>
        </w:div>
        <w:div w:id="1174996628">
          <w:marLeft w:val="547"/>
          <w:marRight w:val="0"/>
          <w:marTop w:val="134"/>
          <w:marBottom w:val="0"/>
          <w:divBdr>
            <w:top w:val="none" w:sz="0" w:space="0" w:color="auto"/>
            <w:left w:val="none" w:sz="0" w:space="0" w:color="auto"/>
            <w:bottom w:val="none" w:sz="0" w:space="0" w:color="auto"/>
            <w:right w:val="none" w:sz="0" w:space="0" w:color="auto"/>
          </w:divBdr>
        </w:div>
        <w:div w:id="233012846">
          <w:marLeft w:val="547"/>
          <w:marRight w:val="0"/>
          <w:marTop w:val="134"/>
          <w:marBottom w:val="0"/>
          <w:divBdr>
            <w:top w:val="none" w:sz="0" w:space="0" w:color="auto"/>
            <w:left w:val="none" w:sz="0" w:space="0" w:color="auto"/>
            <w:bottom w:val="none" w:sz="0" w:space="0" w:color="auto"/>
            <w:right w:val="none" w:sz="0" w:space="0" w:color="auto"/>
          </w:divBdr>
        </w:div>
        <w:div w:id="1710915109">
          <w:marLeft w:val="547"/>
          <w:marRight w:val="0"/>
          <w:marTop w:val="134"/>
          <w:marBottom w:val="0"/>
          <w:divBdr>
            <w:top w:val="none" w:sz="0" w:space="0" w:color="auto"/>
            <w:left w:val="none" w:sz="0" w:space="0" w:color="auto"/>
            <w:bottom w:val="none" w:sz="0" w:space="0" w:color="auto"/>
            <w:right w:val="none" w:sz="0" w:space="0" w:color="auto"/>
          </w:divBdr>
        </w:div>
        <w:div w:id="1234505917">
          <w:marLeft w:val="547"/>
          <w:marRight w:val="0"/>
          <w:marTop w:val="134"/>
          <w:marBottom w:val="0"/>
          <w:divBdr>
            <w:top w:val="none" w:sz="0" w:space="0" w:color="auto"/>
            <w:left w:val="none" w:sz="0" w:space="0" w:color="auto"/>
            <w:bottom w:val="none" w:sz="0" w:space="0" w:color="auto"/>
            <w:right w:val="none" w:sz="0" w:space="0" w:color="auto"/>
          </w:divBdr>
        </w:div>
      </w:divsChild>
    </w:div>
    <w:div w:id="1111783183">
      <w:bodyDiv w:val="1"/>
      <w:marLeft w:val="0"/>
      <w:marRight w:val="0"/>
      <w:marTop w:val="0"/>
      <w:marBottom w:val="0"/>
      <w:divBdr>
        <w:top w:val="none" w:sz="0" w:space="0" w:color="auto"/>
        <w:left w:val="none" w:sz="0" w:space="0" w:color="auto"/>
        <w:bottom w:val="none" w:sz="0" w:space="0" w:color="auto"/>
        <w:right w:val="none" w:sz="0" w:space="0" w:color="auto"/>
      </w:divBdr>
    </w:div>
    <w:div w:id="1132866979">
      <w:bodyDiv w:val="1"/>
      <w:marLeft w:val="0"/>
      <w:marRight w:val="0"/>
      <w:marTop w:val="0"/>
      <w:marBottom w:val="0"/>
      <w:divBdr>
        <w:top w:val="none" w:sz="0" w:space="0" w:color="auto"/>
        <w:left w:val="none" w:sz="0" w:space="0" w:color="auto"/>
        <w:bottom w:val="none" w:sz="0" w:space="0" w:color="auto"/>
        <w:right w:val="none" w:sz="0" w:space="0" w:color="auto"/>
      </w:divBdr>
      <w:divsChild>
        <w:div w:id="1246065881">
          <w:marLeft w:val="360"/>
          <w:marRight w:val="0"/>
          <w:marTop w:val="96"/>
          <w:marBottom w:val="0"/>
          <w:divBdr>
            <w:top w:val="none" w:sz="0" w:space="0" w:color="auto"/>
            <w:left w:val="none" w:sz="0" w:space="0" w:color="auto"/>
            <w:bottom w:val="none" w:sz="0" w:space="0" w:color="auto"/>
            <w:right w:val="none" w:sz="0" w:space="0" w:color="auto"/>
          </w:divBdr>
        </w:div>
      </w:divsChild>
    </w:div>
    <w:div w:id="1483616671">
      <w:bodyDiv w:val="1"/>
      <w:marLeft w:val="0"/>
      <w:marRight w:val="0"/>
      <w:marTop w:val="0"/>
      <w:marBottom w:val="0"/>
      <w:divBdr>
        <w:top w:val="none" w:sz="0" w:space="0" w:color="auto"/>
        <w:left w:val="none" w:sz="0" w:space="0" w:color="auto"/>
        <w:bottom w:val="none" w:sz="0" w:space="0" w:color="auto"/>
        <w:right w:val="none" w:sz="0" w:space="0" w:color="auto"/>
      </w:divBdr>
    </w:div>
    <w:div w:id="1696272927">
      <w:bodyDiv w:val="1"/>
      <w:marLeft w:val="0"/>
      <w:marRight w:val="0"/>
      <w:marTop w:val="0"/>
      <w:marBottom w:val="0"/>
      <w:divBdr>
        <w:top w:val="none" w:sz="0" w:space="0" w:color="auto"/>
        <w:left w:val="none" w:sz="0" w:space="0" w:color="auto"/>
        <w:bottom w:val="none" w:sz="0" w:space="0" w:color="auto"/>
        <w:right w:val="none" w:sz="0" w:space="0" w:color="auto"/>
      </w:divBdr>
    </w:div>
    <w:div w:id="16982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jm.org/doi/full/10.1056/NEJMcp1008161" TargetMode="External"/><Relationship Id="rId13" Type="http://schemas.openxmlformats.org/officeDocument/2006/relationships/hyperlink" Target="http://www.glma.org/_data/n_0001/resources/live/Top%2010%20fortransgndr.pdf" TargetMode="External"/><Relationship Id="rId18" Type="http://schemas.openxmlformats.org/officeDocument/2006/relationships/hyperlink" Target="http://www.eastbaypride.com/youth-2.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glma.org/_data/n_0001/resources/live/GLMA%20guidelines%202006%20FINAL.pdf" TargetMode="External"/><Relationship Id="rId12" Type="http://schemas.openxmlformats.org/officeDocument/2006/relationships/hyperlink" Target="http://www.glma.org/_data/n_0001/resources/live/top%2010%20forbisexuals.pdf" TargetMode="External"/><Relationship Id="rId17" Type="http://schemas.openxmlformats.org/officeDocument/2006/relationships/hyperlink" Target="http://cchealth.org/topics/lgbtq/pdf/rcc_counseling.pdf" TargetMode="External"/><Relationship Id="rId2" Type="http://schemas.openxmlformats.org/officeDocument/2006/relationships/styles" Target="styles.xml"/><Relationship Id="rId16" Type="http://schemas.openxmlformats.org/officeDocument/2006/relationships/hyperlink" Target="http://rainbowcc.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lma.org/_data/n_0001/resources/live/top%2010%20forGayMen.pdf" TargetMode="External"/><Relationship Id="rId5" Type="http://schemas.openxmlformats.org/officeDocument/2006/relationships/webSettings" Target="webSettings.xml"/><Relationship Id="rId15" Type="http://schemas.openxmlformats.org/officeDocument/2006/relationships/hyperlink" Target="http://cchealth.org/topics/lgbtq/" TargetMode="External"/><Relationship Id="rId10" Type="http://schemas.openxmlformats.org/officeDocument/2006/relationships/hyperlink" Target="http://www.glma.org/_data/n_0001/resources/live/Top%2010%20forlesbians.pdf" TargetMode="External"/><Relationship Id="rId19" Type="http://schemas.openxmlformats.org/officeDocument/2006/relationships/hyperlink" Target="http://www.crisis-center.org/wp-content/uploads/LGBTQ_Resource_Guide.pdf" TargetMode="External"/><Relationship Id="rId4" Type="http://schemas.openxmlformats.org/officeDocument/2006/relationships/settings" Target="settings.xml"/><Relationship Id="rId9" Type="http://schemas.openxmlformats.org/officeDocument/2006/relationships/hyperlink" Target="http://www.wpath.org/uploaded_files/140/files/IJT%20SOC,%20V7.pdf" TargetMode="External"/><Relationship Id="rId14" Type="http://schemas.openxmlformats.org/officeDocument/2006/relationships/hyperlink" Target="http://www.lgbtagingcenter.org/resources/pdfs/TenThingsHIV.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2373</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Owen</dc:creator>
  <cp:lastModifiedBy>Joann Valencia</cp:lastModifiedBy>
  <cp:revision>2</cp:revision>
  <cp:lastPrinted>2014-05-28T17:06:00Z</cp:lastPrinted>
  <dcterms:created xsi:type="dcterms:W3CDTF">2014-08-06T19:12:00Z</dcterms:created>
  <dcterms:modified xsi:type="dcterms:W3CDTF">2014-08-06T19:12:00Z</dcterms:modified>
</cp:coreProperties>
</file>