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42" w:rsidRPr="00057542" w:rsidRDefault="00057542" w:rsidP="00057542">
      <w:pPr>
        <w:jc w:val="center"/>
        <w:rPr>
          <w:b/>
          <w:sz w:val="40"/>
          <w:szCs w:val="32"/>
        </w:rPr>
      </w:pPr>
      <w:r w:rsidRPr="00057542">
        <w:rPr>
          <w:b/>
          <w:sz w:val="40"/>
          <w:szCs w:val="32"/>
        </w:rPr>
        <w:t>Prenatal Surveillance</w:t>
      </w:r>
      <w:r w:rsidR="0048311C" w:rsidRPr="00057542">
        <w:rPr>
          <w:b/>
          <w:sz w:val="40"/>
          <w:szCs w:val="32"/>
        </w:rPr>
        <w:t xml:space="preserve"> of Twin Pregnancies</w:t>
      </w:r>
    </w:p>
    <w:p w:rsidR="00057542" w:rsidRPr="00321467" w:rsidRDefault="00057542">
      <w:pPr>
        <w:rPr>
          <w:b/>
          <w:u w:val="single"/>
        </w:rPr>
      </w:pPr>
      <w:r w:rsidRPr="00321467">
        <w:rPr>
          <w:b/>
          <w:u w:val="single"/>
        </w:rPr>
        <w:t>General Care</w:t>
      </w:r>
    </w:p>
    <w:p w:rsidR="00057542" w:rsidRDefault="00057542">
      <w:r>
        <w:t xml:space="preserve">Women with a twin pregnancy are at increased risk for </w:t>
      </w:r>
      <w:proofErr w:type="spellStart"/>
      <w:r>
        <w:t>preelampsia</w:t>
      </w:r>
      <w:proofErr w:type="spellEnd"/>
      <w:r>
        <w:t xml:space="preserve">, gestational diabetes, </w:t>
      </w:r>
      <w:r w:rsidR="00617D46">
        <w:t>anemia,</w:t>
      </w:r>
      <w:r>
        <w:t xml:space="preserve"> preterm delivery</w:t>
      </w:r>
      <w:r w:rsidR="00617D46">
        <w:t>, and postpartum depression.</w:t>
      </w:r>
      <w:r w:rsidR="00A404C8">
        <w:t xml:space="preserve">  Prenatal care should include monitoring for these conditions and educating patients regarding relevant symptoms.</w:t>
      </w:r>
      <w:r w:rsidR="00617D46">
        <w:t xml:space="preserve">  </w:t>
      </w:r>
      <w:r w:rsidR="006F4F64">
        <w:t xml:space="preserve">Using the </w:t>
      </w:r>
      <w:r w:rsidR="00B912A7">
        <w:t xml:space="preserve">clinic’s </w:t>
      </w:r>
      <w:r w:rsidR="006F4F64">
        <w:t>ultrasound rather than</w:t>
      </w:r>
      <w:r w:rsidR="00402A61">
        <w:t xml:space="preserve"> the</w:t>
      </w:r>
      <w:r w:rsidR="006F4F64">
        <w:t xml:space="preserve"> </w:t>
      </w:r>
      <w:proofErr w:type="spellStart"/>
      <w:proofErr w:type="gramStart"/>
      <w:r w:rsidR="006F4F64">
        <w:t>doppler</w:t>
      </w:r>
      <w:proofErr w:type="spellEnd"/>
      <w:proofErr w:type="gramEnd"/>
      <w:r w:rsidR="006F4F64">
        <w:t xml:space="preserve"> to identify presence of both fetal heart rates in clinic is recommended if available.</w:t>
      </w:r>
      <w:r w:rsidR="00DD5594">
        <w:t xml:space="preserve">  Interventions to prevent preterm labor in patients without a prior preterm birth such as progesterone, </w:t>
      </w:r>
      <w:proofErr w:type="spellStart"/>
      <w:r w:rsidR="00DD5594">
        <w:t>cerclage</w:t>
      </w:r>
      <w:proofErr w:type="spellEnd"/>
      <w:r w:rsidR="00DD5594">
        <w:t xml:space="preserve"> or </w:t>
      </w:r>
      <w:proofErr w:type="spellStart"/>
      <w:r w:rsidR="00DD5594">
        <w:t>bedrest</w:t>
      </w:r>
      <w:proofErr w:type="spellEnd"/>
      <w:r w:rsidR="00DD5594">
        <w:t xml:space="preserve"> are </w:t>
      </w:r>
      <w:r w:rsidR="00DD5594" w:rsidRPr="00DD5594">
        <w:rPr>
          <w:b/>
        </w:rPr>
        <w:t>not</w:t>
      </w:r>
      <w:r w:rsidR="00DD5594">
        <w:t xml:space="preserve"> recommended.</w:t>
      </w:r>
      <w:r w:rsidR="00B912A7">
        <w:t xml:space="preserve"> </w:t>
      </w:r>
    </w:p>
    <w:p w:rsidR="00B912A7" w:rsidRDefault="00B912A7">
      <w:r>
        <w:t>Prenatal clinicians without recent twin experience should review their care plan with an Obstetric Attending</w:t>
      </w:r>
      <w:r w:rsidR="00402A61">
        <w:t xml:space="preserve"> by phone or </w:t>
      </w:r>
      <w:proofErr w:type="spellStart"/>
      <w:r w:rsidR="00402A61">
        <w:t>inbasket</w:t>
      </w:r>
      <w:proofErr w:type="spellEnd"/>
      <w:r w:rsidR="00402A61">
        <w:t xml:space="preserve"> query, or transfer care to a more </w:t>
      </w:r>
      <w:proofErr w:type="gramStart"/>
      <w:r w:rsidR="00402A61">
        <w:t>experienced  prenatal</w:t>
      </w:r>
      <w:proofErr w:type="gramEnd"/>
      <w:r w:rsidR="00402A61">
        <w:t xml:space="preserve"> physician</w:t>
      </w:r>
      <w:r>
        <w:t>.  Perinatology consultation is available by phone, re</w:t>
      </w:r>
      <w:r w:rsidR="00402A61">
        <w:t xml:space="preserve">ferral or consultation clinics </w:t>
      </w:r>
      <w:r>
        <w:t>for when there are concerning findings. (See prenatal consultation)</w:t>
      </w:r>
    </w:p>
    <w:p w:rsidR="00A404C8" w:rsidRDefault="00617D46">
      <w:r>
        <w:t xml:space="preserve">Ultrasound should be used </w:t>
      </w:r>
      <w:r w:rsidR="00A404C8">
        <w:t xml:space="preserve">to establish </w:t>
      </w:r>
      <w:proofErr w:type="spellStart"/>
      <w:r w:rsidR="00A404C8">
        <w:t>chorionicity</w:t>
      </w:r>
      <w:proofErr w:type="spellEnd"/>
      <w:r w:rsidR="00A404C8">
        <w:t xml:space="preserve"> (number of placentas) and number of amniotic sacs</w:t>
      </w:r>
      <w:r w:rsidR="00DD5594">
        <w:t xml:space="preserve"> early in pregnancy</w:t>
      </w:r>
      <w:r w:rsidR="00F70AD3">
        <w:t>.  This can be established during</w:t>
      </w:r>
      <w:r w:rsidR="00A404C8">
        <w:t xml:space="preserve"> th</w:t>
      </w:r>
      <w:r w:rsidR="00F70AD3">
        <w:t>e early dating ultra</w:t>
      </w:r>
      <w:r w:rsidR="00DD5594">
        <w:t>s</w:t>
      </w:r>
      <w:r w:rsidR="00F70AD3">
        <w:t xml:space="preserve">ound, the NT </w:t>
      </w:r>
      <w:proofErr w:type="spellStart"/>
      <w:r w:rsidR="00F70AD3">
        <w:t>ultraound</w:t>
      </w:r>
      <w:proofErr w:type="spellEnd"/>
      <w:r w:rsidR="00A404C8">
        <w:t xml:space="preserve">, or the anatomy ultrasound.  </w:t>
      </w:r>
      <w:r w:rsidR="00F70AD3">
        <w:t>The type of twin gestati</w:t>
      </w:r>
      <w:r>
        <w:t>on should be displayed on the</w:t>
      </w:r>
      <w:r w:rsidR="00A404C8">
        <w:t xml:space="preserve"> problem list.</w:t>
      </w:r>
      <w:r>
        <w:t xml:space="preserve">  </w:t>
      </w:r>
      <w:proofErr w:type="spellStart"/>
      <w:r>
        <w:t>Chorionicity</w:t>
      </w:r>
      <w:proofErr w:type="spellEnd"/>
      <w:r>
        <w:t xml:space="preserve"> is more accurate in the first or early second trimester.</w:t>
      </w:r>
    </w:p>
    <w:p w:rsidR="00A404C8" w:rsidRPr="00F70AD3" w:rsidRDefault="00A12ECA">
      <w:proofErr w:type="spellStart"/>
      <w:r w:rsidRPr="00F70AD3">
        <w:rPr>
          <w:b/>
          <w:u w:val="single"/>
        </w:rPr>
        <w:t>Dichorionic</w:t>
      </w:r>
      <w:proofErr w:type="spellEnd"/>
      <w:r w:rsidRPr="00F70AD3">
        <w:rPr>
          <w:b/>
          <w:u w:val="single"/>
        </w:rPr>
        <w:t xml:space="preserve"> </w:t>
      </w:r>
      <w:proofErr w:type="spellStart"/>
      <w:r w:rsidRPr="00F70AD3">
        <w:rPr>
          <w:b/>
          <w:u w:val="single"/>
        </w:rPr>
        <w:t>Diamniotic</w:t>
      </w:r>
      <w:proofErr w:type="spellEnd"/>
      <w:r w:rsidRPr="00F70AD3">
        <w:rPr>
          <w:b/>
          <w:u w:val="single"/>
        </w:rPr>
        <w:t xml:space="preserve"> </w:t>
      </w:r>
      <w:r w:rsidR="00A404C8" w:rsidRPr="00F70AD3">
        <w:rPr>
          <w:b/>
          <w:u w:val="single"/>
        </w:rPr>
        <w:t>Twins</w:t>
      </w:r>
      <w:r w:rsidR="00321467">
        <w:rPr>
          <w:b/>
          <w:u w:val="single"/>
        </w:rPr>
        <w:t xml:space="preserve"> </w:t>
      </w:r>
      <w:r w:rsidR="00321467" w:rsidRPr="00321467">
        <w:rPr>
          <w:b/>
        </w:rPr>
        <w:t xml:space="preserve">  </w:t>
      </w:r>
      <w:r w:rsidR="00F70AD3" w:rsidRPr="00F70AD3">
        <w:t>(most common, lower risk)</w:t>
      </w:r>
    </w:p>
    <w:p w:rsidR="00A404C8" w:rsidRDefault="00A404C8" w:rsidP="00F70AD3">
      <w:pPr>
        <w:pStyle w:val="ListParagraph"/>
        <w:numPr>
          <w:ilvl w:val="0"/>
          <w:numId w:val="1"/>
        </w:numPr>
      </w:pPr>
      <w:r>
        <w:t>Anatomy ultrasound at about 20 weeks EGA</w:t>
      </w:r>
    </w:p>
    <w:p w:rsidR="00A404C8" w:rsidRDefault="00A404C8" w:rsidP="00F70AD3">
      <w:pPr>
        <w:pStyle w:val="ListParagraph"/>
        <w:numPr>
          <w:ilvl w:val="0"/>
          <w:numId w:val="1"/>
        </w:numPr>
      </w:pPr>
      <w:r>
        <w:t xml:space="preserve">Growth ultrasounds every 4 weeks starting at 24-26 weeks  (be sure to order in advance as these take longer than singleton ultrasounds and are more difficult to schedule).  </w:t>
      </w:r>
    </w:p>
    <w:p w:rsidR="00A404C8" w:rsidRDefault="00F70AD3" w:rsidP="00F70AD3">
      <w:pPr>
        <w:pStyle w:val="ListParagraph"/>
        <w:numPr>
          <w:ilvl w:val="0"/>
          <w:numId w:val="1"/>
        </w:numPr>
      </w:pPr>
      <w:r>
        <w:t>If c</w:t>
      </w:r>
      <w:r w:rsidR="00A404C8">
        <w:t xml:space="preserve">oncordant </w:t>
      </w:r>
      <w:r>
        <w:t>growth (within 20%) and both twins &gt; 10% on singleton growth chart start</w:t>
      </w:r>
      <w:r w:rsidR="00A404C8">
        <w:t xml:space="preserve"> antepartum testing 36 weeks EGA with biweekly </w:t>
      </w:r>
      <w:r>
        <w:t>NST and q week fluid assessment.</w:t>
      </w:r>
    </w:p>
    <w:p w:rsidR="00321467" w:rsidRDefault="00321467" w:rsidP="00321467">
      <w:pPr>
        <w:pStyle w:val="ListParagraph"/>
        <w:numPr>
          <w:ilvl w:val="0"/>
          <w:numId w:val="1"/>
        </w:numPr>
      </w:pPr>
      <w:r>
        <w:t>If discordant growth (</w:t>
      </w:r>
      <w:r w:rsidR="00617D46">
        <w:t>difference over weight bigger twin</w:t>
      </w:r>
      <w:r w:rsidR="005057F4">
        <w:t xml:space="preserve"> &gt; 20%</w:t>
      </w:r>
      <w:r>
        <w:t>)</w:t>
      </w:r>
      <w:r w:rsidR="005057F4">
        <w:t xml:space="preserve"> or </w:t>
      </w:r>
      <w:r>
        <w:t xml:space="preserve">one or both twins &lt; 10% on singleton </w:t>
      </w:r>
      <w:proofErr w:type="spellStart"/>
      <w:r>
        <w:t>Hadlock</w:t>
      </w:r>
      <w:proofErr w:type="spellEnd"/>
      <w:r>
        <w:t xml:space="preserve"> growth chart start monitoring when identified or per consultation.  </w:t>
      </w:r>
      <w:r w:rsidR="005057F4">
        <w:t xml:space="preserve">Less risk if both AGA even if discordant.  </w:t>
      </w:r>
      <w:r>
        <w:t xml:space="preserve">Order </w:t>
      </w:r>
      <w:r w:rsidR="005057F4">
        <w:t>u</w:t>
      </w:r>
      <w:r w:rsidR="00DD5594">
        <w:t xml:space="preserve">mbilical artery </w:t>
      </w:r>
      <w:proofErr w:type="spellStart"/>
      <w:proofErr w:type="gramStart"/>
      <w:r w:rsidR="00DD5594">
        <w:t>doppler</w:t>
      </w:r>
      <w:proofErr w:type="spellEnd"/>
      <w:proofErr w:type="gramEnd"/>
      <w:r>
        <w:t xml:space="preserve"> weekly for any twin &lt; 10% for gestational age.  Ultrasounds may be more often and delivery recommended earlier than 38 weeks, depending on monitoring results and follow up ultrasound results.</w:t>
      </w:r>
    </w:p>
    <w:p w:rsidR="00A12ECA" w:rsidRDefault="00321467" w:rsidP="00A12ECA">
      <w:pPr>
        <w:pStyle w:val="ListParagraph"/>
        <w:numPr>
          <w:ilvl w:val="0"/>
          <w:numId w:val="1"/>
        </w:numPr>
      </w:pPr>
      <w:r>
        <w:t>If concordant we recommend d</w:t>
      </w:r>
      <w:r w:rsidR="00A12ECA">
        <w:t>elivery scheduled in the 38</w:t>
      </w:r>
      <w:r w:rsidR="00A12ECA" w:rsidRPr="00321467">
        <w:rPr>
          <w:vertAlign w:val="superscript"/>
        </w:rPr>
        <w:t>th</w:t>
      </w:r>
      <w:r>
        <w:t xml:space="preserve"> week with i</w:t>
      </w:r>
      <w:r w:rsidR="00A12ECA">
        <w:t xml:space="preserve">nduction for vertex/vertex and cesarean if presenting twin A is not vertex.  If presenting twin </w:t>
      </w:r>
      <w:proofErr w:type="gramStart"/>
      <w:r w:rsidR="00A12ECA">
        <w:t>A</w:t>
      </w:r>
      <w:proofErr w:type="gramEnd"/>
      <w:r w:rsidR="00A12ECA">
        <w:t xml:space="preserve"> vertex and second breech or transverse delivery route is per patient preference—consult </w:t>
      </w:r>
      <w:r w:rsidR="00DD5594">
        <w:t xml:space="preserve">CCRMC OB </w:t>
      </w:r>
      <w:proofErr w:type="spellStart"/>
      <w:r w:rsidR="00DD5594">
        <w:t>Attendings</w:t>
      </w:r>
      <w:proofErr w:type="spellEnd"/>
      <w:r w:rsidR="00DD5594">
        <w:t xml:space="preserve"> </w:t>
      </w:r>
      <w:r w:rsidR="00A12ECA">
        <w:t>for more information.</w:t>
      </w:r>
    </w:p>
    <w:p w:rsidR="00402A61" w:rsidRDefault="00402A61">
      <w:pPr>
        <w:rPr>
          <w:b/>
          <w:u w:val="single"/>
        </w:rPr>
      </w:pPr>
    </w:p>
    <w:p w:rsidR="00A12ECA" w:rsidRDefault="00A12ECA">
      <w:proofErr w:type="spellStart"/>
      <w:r w:rsidRPr="00321467">
        <w:rPr>
          <w:b/>
          <w:u w:val="single"/>
        </w:rPr>
        <w:lastRenderedPageBreak/>
        <w:t>Monochorionic</w:t>
      </w:r>
      <w:proofErr w:type="spellEnd"/>
      <w:r w:rsidRPr="00321467">
        <w:rPr>
          <w:b/>
          <w:u w:val="single"/>
        </w:rPr>
        <w:t xml:space="preserve"> </w:t>
      </w:r>
      <w:proofErr w:type="spellStart"/>
      <w:r w:rsidRPr="00321467">
        <w:rPr>
          <w:b/>
          <w:u w:val="single"/>
        </w:rPr>
        <w:t>Diamniotic</w:t>
      </w:r>
      <w:proofErr w:type="spellEnd"/>
      <w:r w:rsidRPr="00321467">
        <w:rPr>
          <w:b/>
          <w:u w:val="single"/>
        </w:rPr>
        <w:t xml:space="preserve"> Twins</w:t>
      </w:r>
      <w:r w:rsidR="00321467">
        <w:t xml:space="preserve">   (less common, higher risk for adverse outcome)</w:t>
      </w:r>
    </w:p>
    <w:p w:rsidR="00A12ECA" w:rsidRDefault="00A12ECA" w:rsidP="00321467">
      <w:pPr>
        <w:pStyle w:val="ListParagraph"/>
        <w:numPr>
          <w:ilvl w:val="0"/>
          <w:numId w:val="2"/>
        </w:numPr>
      </w:pPr>
      <w:r>
        <w:t>Anatomy ultrasound, level II preferred, at 18 weeks EGA</w:t>
      </w:r>
    </w:p>
    <w:p w:rsidR="00A12ECA" w:rsidRDefault="00A12ECA" w:rsidP="00321467">
      <w:pPr>
        <w:pStyle w:val="ListParagraph"/>
        <w:numPr>
          <w:ilvl w:val="0"/>
          <w:numId w:val="2"/>
        </w:numPr>
      </w:pPr>
      <w:r>
        <w:t>Serial growth</w:t>
      </w:r>
      <w:r w:rsidR="005057F4">
        <w:t>/fluid assessment</w:t>
      </w:r>
      <w:r>
        <w:t xml:space="preserve"> ultrasounds every 2-3 from </w:t>
      </w:r>
      <w:r w:rsidR="005057F4">
        <w:t>16-</w:t>
      </w:r>
      <w:r>
        <w:t>18 weeks gestation</w:t>
      </w:r>
      <w:r w:rsidR="004356FA">
        <w:t xml:space="preserve">.  These twins are at risk for twin/twin transfusion syndrome in early gestation manifested by discordant growth, and </w:t>
      </w:r>
      <w:proofErr w:type="spellStart"/>
      <w:r w:rsidR="004356FA">
        <w:t>oligohydramnios</w:t>
      </w:r>
      <w:proofErr w:type="spellEnd"/>
      <w:r w:rsidR="004356FA">
        <w:t xml:space="preserve"> of smaller twin.</w:t>
      </w:r>
      <w:r w:rsidR="005057F4">
        <w:t xml:space="preserve">  Fetal surgery may be considered</w:t>
      </w:r>
      <w:r w:rsidR="004356FA">
        <w:t xml:space="preserve"> before 24 weeks if this is identified</w:t>
      </w:r>
      <w:r w:rsidR="005057F4">
        <w:t>,</w:t>
      </w:r>
      <w:r w:rsidR="00321467">
        <w:t xml:space="preserve"> to try to prevent fetal loss</w:t>
      </w:r>
      <w:r w:rsidR="004356FA">
        <w:t xml:space="preserve">.  </w:t>
      </w:r>
      <w:r w:rsidR="00DD5594">
        <w:t>Late manifestations of twin-twin transfusion can also occur even if growth early is reassuring.</w:t>
      </w:r>
    </w:p>
    <w:p w:rsidR="004356FA" w:rsidRDefault="004356FA" w:rsidP="00321467">
      <w:pPr>
        <w:pStyle w:val="ListParagraph"/>
        <w:numPr>
          <w:ilvl w:val="0"/>
          <w:numId w:val="2"/>
        </w:numPr>
      </w:pPr>
      <w:r>
        <w:t>Antepartum testing with biweekly NSTs and q week fluid assessment should start at 32 weeks</w:t>
      </w:r>
      <w:r w:rsidR="00321467">
        <w:t>.  If discordant or either &lt; 10% consult Perinatology for frequency of ultr</w:t>
      </w:r>
      <w:r w:rsidR="009177B6">
        <w:t xml:space="preserve">asounds, </w:t>
      </w:r>
      <w:r w:rsidR="00DD5594">
        <w:t xml:space="preserve">possible earlier </w:t>
      </w:r>
      <w:r w:rsidR="009177B6">
        <w:t xml:space="preserve">antepartum testing, </w:t>
      </w:r>
      <w:r w:rsidR="00DD5594">
        <w:t xml:space="preserve">umbilical artery </w:t>
      </w:r>
      <w:proofErr w:type="spellStart"/>
      <w:proofErr w:type="gramStart"/>
      <w:r w:rsidR="00DD5594">
        <w:t>dopplers</w:t>
      </w:r>
      <w:proofErr w:type="spellEnd"/>
      <w:proofErr w:type="gramEnd"/>
      <w:r w:rsidR="00321467">
        <w:t xml:space="preserve"> and timing of delivery.</w:t>
      </w:r>
      <w:r>
        <w:t xml:space="preserve"> </w:t>
      </w:r>
    </w:p>
    <w:p w:rsidR="009177B6" w:rsidRDefault="005057F4" w:rsidP="009177B6">
      <w:pPr>
        <w:pStyle w:val="ListParagraph"/>
        <w:numPr>
          <w:ilvl w:val="0"/>
          <w:numId w:val="2"/>
        </w:numPr>
      </w:pPr>
      <w:r>
        <w:t xml:space="preserve">If concordant, AGA growth delivery should occur at 37 weeks EGA by induction or cesarean depending on fetal position and preference of the mother.  </w:t>
      </w:r>
    </w:p>
    <w:p w:rsidR="004356FA" w:rsidRPr="009177B6" w:rsidRDefault="004356FA" w:rsidP="009177B6">
      <w:proofErr w:type="spellStart"/>
      <w:r w:rsidRPr="009177B6">
        <w:rPr>
          <w:b/>
          <w:u w:val="single"/>
        </w:rPr>
        <w:t>Monochorionic</w:t>
      </w:r>
      <w:proofErr w:type="spellEnd"/>
      <w:r w:rsidRPr="009177B6">
        <w:rPr>
          <w:b/>
          <w:u w:val="single"/>
        </w:rPr>
        <w:t xml:space="preserve"> </w:t>
      </w:r>
      <w:proofErr w:type="spellStart"/>
      <w:r w:rsidRPr="009177B6">
        <w:rPr>
          <w:b/>
          <w:u w:val="single"/>
        </w:rPr>
        <w:t>Monoamniotic</w:t>
      </w:r>
      <w:proofErr w:type="spellEnd"/>
      <w:r w:rsidRPr="009177B6">
        <w:rPr>
          <w:b/>
          <w:u w:val="single"/>
        </w:rPr>
        <w:t xml:space="preserve"> </w:t>
      </w:r>
      <w:proofErr w:type="gramStart"/>
      <w:r w:rsidRPr="009177B6">
        <w:rPr>
          <w:b/>
          <w:u w:val="single"/>
        </w:rPr>
        <w:t>Twins</w:t>
      </w:r>
      <w:r w:rsidR="009177B6">
        <w:t xml:space="preserve">  (</w:t>
      </w:r>
      <w:proofErr w:type="gramEnd"/>
      <w:r w:rsidR="009177B6">
        <w:t>very rare and very high risk)</w:t>
      </w:r>
    </w:p>
    <w:p w:rsidR="004356FA" w:rsidRDefault="004356FA">
      <w:r>
        <w:t xml:space="preserve">Order level II ultrasound </w:t>
      </w:r>
      <w:r w:rsidR="006F4F64">
        <w:t xml:space="preserve">when identified to verify </w:t>
      </w:r>
      <w:proofErr w:type="spellStart"/>
      <w:r w:rsidR="006F4F64">
        <w:t>mon</w:t>
      </w:r>
      <w:r w:rsidR="00402A61">
        <w:t>oamniotic</w:t>
      </w:r>
      <w:proofErr w:type="spellEnd"/>
      <w:r w:rsidR="00402A61">
        <w:t>—this is urgent if &gt; 23</w:t>
      </w:r>
      <w:r w:rsidR="006F4F64">
        <w:t xml:space="preserve"> weeks or discordant/growth restricted.   C</w:t>
      </w:r>
      <w:r>
        <w:t xml:space="preserve">onsult Perinatology for plan for surveillance </w:t>
      </w:r>
      <w:r w:rsidR="006F4F64">
        <w:t xml:space="preserve">plan </w:t>
      </w:r>
      <w:r>
        <w:t xml:space="preserve">and timing of transfer of care to Perinatology.  These women are usually admitted to the hospital at about 28 weeks EGA for intensive </w:t>
      </w:r>
      <w:r w:rsidR="005057F4">
        <w:t>monitoring and delivered by 32-34 weeks</w:t>
      </w:r>
      <w:r>
        <w:t>.</w:t>
      </w:r>
    </w:p>
    <w:p w:rsidR="006F4F64" w:rsidRPr="009177B6" w:rsidRDefault="006F4F64">
      <w:pPr>
        <w:rPr>
          <w:b/>
          <w:u w:val="single"/>
        </w:rPr>
      </w:pPr>
      <w:r w:rsidRPr="009177B6">
        <w:rPr>
          <w:b/>
          <w:u w:val="single"/>
        </w:rPr>
        <w:t>Fetal Demise of One Twin</w:t>
      </w:r>
    </w:p>
    <w:p w:rsidR="009177B6" w:rsidRPr="009177B6" w:rsidRDefault="009177B6">
      <w:proofErr w:type="spellStart"/>
      <w:r w:rsidRPr="009177B6">
        <w:rPr>
          <w:b/>
        </w:rPr>
        <w:t>Dichorionic</w:t>
      </w:r>
      <w:proofErr w:type="spellEnd"/>
      <w:r w:rsidRPr="009177B6">
        <w:rPr>
          <w:b/>
        </w:rPr>
        <w:t xml:space="preserve"> </w:t>
      </w:r>
      <w:proofErr w:type="spellStart"/>
      <w:r w:rsidRPr="009177B6">
        <w:rPr>
          <w:b/>
        </w:rPr>
        <w:t>Diamniotic</w:t>
      </w:r>
      <w:proofErr w:type="spellEnd"/>
      <w:r w:rsidRPr="009177B6">
        <w:t xml:space="preserve"> </w:t>
      </w:r>
    </w:p>
    <w:p w:rsidR="009177B6" w:rsidRDefault="009177B6">
      <w:r>
        <w:t>Generally does not impact the other twin unless ma</w:t>
      </w:r>
      <w:r w:rsidR="00DD5594">
        <w:t xml:space="preserve">ternal condition cause of loss.  </w:t>
      </w:r>
      <w:proofErr w:type="gramStart"/>
      <w:r w:rsidR="00DD5594">
        <w:t>If early, will then continue prenatal care as a singleton.</w:t>
      </w:r>
      <w:proofErr w:type="gramEnd"/>
      <w:r w:rsidR="00DD5594">
        <w:t xml:space="preserve"> </w:t>
      </w:r>
      <w:r>
        <w:t xml:space="preserve"> </w:t>
      </w:r>
      <w:r w:rsidR="00DD5594">
        <w:t xml:space="preserve">If over 24 weeks may send to L and D to assess remaining twin.  </w:t>
      </w:r>
    </w:p>
    <w:p w:rsidR="009177B6" w:rsidRPr="009177B6" w:rsidRDefault="009177B6">
      <w:proofErr w:type="spellStart"/>
      <w:r w:rsidRPr="009177B6">
        <w:rPr>
          <w:b/>
        </w:rPr>
        <w:t>Monochorionic</w:t>
      </w:r>
      <w:proofErr w:type="spellEnd"/>
      <w:r w:rsidRPr="009177B6">
        <w:rPr>
          <w:b/>
        </w:rPr>
        <w:t xml:space="preserve"> </w:t>
      </w:r>
      <w:proofErr w:type="spellStart"/>
      <w:r w:rsidRPr="009177B6">
        <w:rPr>
          <w:b/>
        </w:rPr>
        <w:t>Diamniotic</w:t>
      </w:r>
      <w:proofErr w:type="spellEnd"/>
      <w:r w:rsidRPr="009177B6">
        <w:t xml:space="preserve"> </w:t>
      </w:r>
    </w:p>
    <w:p w:rsidR="009177B6" w:rsidRDefault="009177B6">
      <w:r>
        <w:t>Send immediately to labor and delivery for assessment if &gt; 23 weeks EGA.  Consult Perinatology if &lt; 23 weeks.</w:t>
      </w:r>
    </w:p>
    <w:p w:rsidR="001D1D3B" w:rsidRDefault="001D1D3B">
      <w:bookmarkStart w:id="0" w:name="_GoBack"/>
      <w:bookmarkEnd w:id="0"/>
    </w:p>
    <w:p w:rsidR="006F4F64" w:rsidRDefault="006F4F64"/>
    <w:p w:rsidR="00617D46" w:rsidRDefault="00617D46"/>
    <w:p w:rsidR="00A12ECA" w:rsidRDefault="00A12ECA"/>
    <w:sectPr w:rsidR="00A12ECA" w:rsidSect="00A3419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05" w:rsidRDefault="002C6005" w:rsidP="00490BE3">
      <w:pPr>
        <w:spacing w:after="0" w:line="240" w:lineRule="auto"/>
      </w:pPr>
      <w:r>
        <w:separator/>
      </w:r>
    </w:p>
  </w:endnote>
  <w:endnote w:type="continuationSeparator" w:id="0">
    <w:p w:rsidR="002C6005" w:rsidRDefault="002C6005" w:rsidP="0049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11C" w:rsidRDefault="0048311C">
    <w:pPr>
      <w:pStyle w:val="Footer"/>
    </w:pPr>
    <w:r>
      <w:t xml:space="preserve">These guidelines are based on current evidence and consensus within the CCRMC OBGYN </w:t>
    </w:r>
    <w:proofErr w:type="spellStart"/>
    <w:r>
      <w:t>Dept</w:t>
    </w:r>
    <w:proofErr w:type="spellEnd"/>
    <w:r>
      <w:t xml:space="preserve"> and consulting </w:t>
    </w:r>
    <w:proofErr w:type="spellStart"/>
    <w:r>
      <w:t>Perinatologists</w:t>
    </w:r>
    <w:proofErr w:type="spellEnd"/>
    <w:r>
      <w:t xml:space="preserve"> understanding that alternative practice based on individual patient situation, changes in the evidence and national recommendations will occur.  Consultation with a CCRMC Obstetric Attending or </w:t>
    </w:r>
    <w:proofErr w:type="spellStart"/>
    <w:r>
      <w:t>Perinatologist</w:t>
    </w:r>
    <w:proofErr w:type="spellEnd"/>
    <w:r>
      <w:t xml:space="preserve"> is available at all times.</w:t>
    </w:r>
  </w:p>
  <w:p w:rsidR="00490BE3" w:rsidRDefault="00490B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05" w:rsidRDefault="002C6005" w:rsidP="00490BE3">
      <w:pPr>
        <w:spacing w:after="0" w:line="240" w:lineRule="auto"/>
      </w:pPr>
      <w:r>
        <w:separator/>
      </w:r>
    </w:p>
  </w:footnote>
  <w:footnote w:type="continuationSeparator" w:id="0">
    <w:p w:rsidR="002C6005" w:rsidRDefault="002C6005" w:rsidP="0049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Pr="00490BE3" w:rsidRDefault="00490BE3" w:rsidP="00490BE3">
    <w:pPr>
      <w:pStyle w:val="Header"/>
      <w:jc w:val="center"/>
      <w:rPr>
        <w:b/>
        <w:sz w:val="28"/>
        <w:szCs w:val="28"/>
      </w:rPr>
    </w:pPr>
    <w:r w:rsidRPr="00490BE3">
      <w:rPr>
        <w:b/>
        <w:sz w:val="28"/>
        <w:szCs w:val="28"/>
      </w:rPr>
      <w:t>Contra Costa Health Services Department of Obstetrics and Gynecology</w:t>
    </w:r>
  </w:p>
  <w:p w:rsidR="00490BE3" w:rsidRPr="00057542" w:rsidRDefault="00490BE3" w:rsidP="00490BE3">
    <w:pPr>
      <w:pStyle w:val="Header"/>
      <w:jc w:val="center"/>
      <w:rPr>
        <w:b/>
        <w:sz w:val="32"/>
        <w:szCs w:val="24"/>
      </w:rPr>
    </w:pPr>
    <w:r w:rsidRPr="00057542">
      <w:rPr>
        <w:b/>
        <w:sz w:val="32"/>
        <w:szCs w:val="24"/>
      </w:rPr>
      <w:t xml:space="preserve">Prenatal Management Guidelines </w:t>
    </w:r>
  </w:p>
  <w:p w:rsidR="00490BE3" w:rsidRDefault="00490B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41B"/>
    <w:multiLevelType w:val="hybridMultilevel"/>
    <w:tmpl w:val="C7E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A37C38"/>
    <w:multiLevelType w:val="hybridMultilevel"/>
    <w:tmpl w:val="A7C0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E3"/>
    <w:rsid w:val="00057542"/>
    <w:rsid w:val="001627D2"/>
    <w:rsid w:val="001D1D3B"/>
    <w:rsid w:val="002A67D4"/>
    <w:rsid w:val="002C6005"/>
    <w:rsid w:val="00321467"/>
    <w:rsid w:val="00402A61"/>
    <w:rsid w:val="004356FA"/>
    <w:rsid w:val="0048311C"/>
    <w:rsid w:val="00490BE3"/>
    <w:rsid w:val="005057F4"/>
    <w:rsid w:val="00617D46"/>
    <w:rsid w:val="006F4F64"/>
    <w:rsid w:val="00822505"/>
    <w:rsid w:val="009177B6"/>
    <w:rsid w:val="00A12ECA"/>
    <w:rsid w:val="00A34191"/>
    <w:rsid w:val="00A404C8"/>
    <w:rsid w:val="00B912A7"/>
    <w:rsid w:val="00CC3A51"/>
    <w:rsid w:val="00CD5B7E"/>
    <w:rsid w:val="00DD5594"/>
    <w:rsid w:val="00F70AD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BE3"/>
  </w:style>
  <w:style w:type="paragraph" w:styleId="Footer">
    <w:name w:val="footer"/>
    <w:basedOn w:val="Normal"/>
    <w:link w:val="Foot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BE3"/>
  </w:style>
  <w:style w:type="paragraph" w:styleId="BalloonText">
    <w:name w:val="Balloon Text"/>
    <w:basedOn w:val="Normal"/>
    <w:link w:val="BalloonTextChar"/>
    <w:uiPriority w:val="99"/>
    <w:semiHidden/>
    <w:unhideWhenUsed/>
    <w:rsid w:val="0049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B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0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10</cp:revision>
  <dcterms:created xsi:type="dcterms:W3CDTF">2014-05-31T22:15:00Z</dcterms:created>
  <dcterms:modified xsi:type="dcterms:W3CDTF">2014-06-01T01:16:00Z</dcterms:modified>
</cp:coreProperties>
</file>