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"/>
        <w:tblW w:w="13100" w:type="dxa"/>
        <w:tblInd w:w="378" w:type="dxa"/>
        <w:tblLook w:val="04A0" w:firstRow="1" w:lastRow="0" w:firstColumn="1" w:lastColumn="0" w:noHBand="0" w:noVBand="1"/>
      </w:tblPr>
      <w:tblGrid>
        <w:gridCol w:w="2362"/>
        <w:gridCol w:w="3758"/>
        <w:gridCol w:w="6980"/>
      </w:tblGrid>
      <w:tr w:rsidR="00014536" w:rsidRPr="00F06E3F" w14:paraId="633A4C75" w14:textId="77777777" w:rsidTr="00313C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4BA85376" w14:textId="77777777" w:rsidR="00014536" w:rsidRPr="00F06E3F" w:rsidRDefault="00014536" w:rsidP="002E6E37">
            <w:pPr>
              <w:tabs>
                <w:tab w:val="left" w:pos="11520"/>
              </w:tabs>
              <w:rPr>
                <w:sz w:val="22"/>
                <w:szCs w:val="22"/>
              </w:rPr>
            </w:pPr>
            <w:bookmarkStart w:id="0" w:name="_GoBack"/>
            <w:r w:rsidRPr="00F06E3F">
              <w:rPr>
                <w:sz w:val="22"/>
                <w:szCs w:val="22"/>
              </w:rPr>
              <w:t>TYPE OF CHONIC PAIN</w:t>
            </w:r>
          </w:p>
        </w:tc>
        <w:tc>
          <w:tcPr>
            <w:tcW w:w="3758" w:type="dxa"/>
          </w:tcPr>
          <w:p w14:paraId="1396AD9C" w14:textId="77777777" w:rsidR="00014536" w:rsidRPr="00F06E3F" w:rsidRDefault="00014536" w:rsidP="002E6E37">
            <w:pPr>
              <w:tabs>
                <w:tab w:val="left" w:pos="1152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06E3F">
              <w:rPr>
                <w:sz w:val="22"/>
                <w:szCs w:val="22"/>
              </w:rPr>
              <w:t>DESCRIPTION</w:t>
            </w:r>
          </w:p>
        </w:tc>
        <w:tc>
          <w:tcPr>
            <w:tcW w:w="6980" w:type="dxa"/>
          </w:tcPr>
          <w:p w14:paraId="08348E0D" w14:textId="77777777" w:rsidR="00014536" w:rsidRPr="00F06E3F" w:rsidRDefault="00014536" w:rsidP="002E6E37">
            <w:pPr>
              <w:tabs>
                <w:tab w:val="left" w:pos="11520"/>
              </w:tabs>
              <w:ind w:left="468" w:right="-432" w:hanging="46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06E3F">
              <w:rPr>
                <w:sz w:val="22"/>
                <w:szCs w:val="22"/>
              </w:rPr>
              <w:t>LEVEL I TREATMENT</w:t>
            </w:r>
          </w:p>
        </w:tc>
      </w:tr>
      <w:bookmarkEnd w:id="0"/>
      <w:tr w:rsidR="00014536" w:rsidRPr="00F06E3F" w14:paraId="3AD3DAEB" w14:textId="77777777" w:rsidTr="00313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4E940623" w14:textId="77777777" w:rsidR="00014536" w:rsidRPr="00F06E3F" w:rsidRDefault="00014536" w:rsidP="002E6E37">
            <w:pPr>
              <w:tabs>
                <w:tab w:val="left" w:pos="11520"/>
              </w:tabs>
              <w:rPr>
                <w:i/>
                <w:sz w:val="22"/>
                <w:szCs w:val="22"/>
              </w:rPr>
            </w:pPr>
            <w:r w:rsidRPr="00F06E3F">
              <w:rPr>
                <w:i/>
                <w:sz w:val="22"/>
                <w:szCs w:val="22"/>
              </w:rPr>
              <w:t>Nociceptive Pain</w:t>
            </w:r>
          </w:p>
        </w:tc>
        <w:tc>
          <w:tcPr>
            <w:tcW w:w="3758" w:type="dxa"/>
          </w:tcPr>
          <w:p w14:paraId="1FBC3A31" w14:textId="0131F5BD" w:rsidR="00014536" w:rsidRPr="00F06E3F" w:rsidRDefault="00014536" w:rsidP="002E6E37">
            <w:pPr>
              <w:tabs>
                <w:tab w:val="left" w:pos="115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i/>
                <w:sz w:val="22"/>
                <w:szCs w:val="22"/>
              </w:rPr>
            </w:pPr>
            <w:r w:rsidRPr="00F06E3F">
              <w:rPr>
                <w:rFonts w:asciiTheme="majorHAnsi" w:hAnsiTheme="majorHAnsi"/>
                <w:i/>
                <w:sz w:val="22"/>
                <w:szCs w:val="22"/>
              </w:rPr>
              <w:t>Tissue damage</w:t>
            </w:r>
          </w:p>
        </w:tc>
        <w:tc>
          <w:tcPr>
            <w:tcW w:w="6980" w:type="dxa"/>
          </w:tcPr>
          <w:p w14:paraId="174E8869" w14:textId="77777777" w:rsidR="00014536" w:rsidRPr="00F06E3F" w:rsidRDefault="00014536" w:rsidP="002E6E37">
            <w:pPr>
              <w:tabs>
                <w:tab w:val="left" w:pos="11520"/>
              </w:tabs>
              <w:ind w:left="468" w:right="-432" w:hanging="46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14536" w:rsidRPr="00F06E3F" w14:paraId="3688CA42" w14:textId="77777777" w:rsidTr="00313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6C823ABE" w14:textId="77777777" w:rsidR="00014536" w:rsidRPr="00F06E3F" w:rsidRDefault="00014536" w:rsidP="00014536">
            <w:pPr>
              <w:tabs>
                <w:tab w:val="left" w:pos="11520"/>
              </w:tabs>
              <w:ind w:left="522"/>
              <w:rPr>
                <w:sz w:val="22"/>
                <w:szCs w:val="22"/>
              </w:rPr>
            </w:pPr>
            <w:r w:rsidRPr="00F06E3F">
              <w:rPr>
                <w:i/>
                <w:sz w:val="22"/>
                <w:szCs w:val="22"/>
              </w:rPr>
              <w:t xml:space="preserve"> </w:t>
            </w:r>
            <w:r w:rsidRPr="00F06E3F">
              <w:rPr>
                <w:sz w:val="22"/>
                <w:szCs w:val="22"/>
              </w:rPr>
              <w:t>Musculoskeletal</w:t>
            </w:r>
          </w:p>
        </w:tc>
        <w:tc>
          <w:tcPr>
            <w:tcW w:w="3758" w:type="dxa"/>
          </w:tcPr>
          <w:p w14:paraId="250E650E" w14:textId="38DEE9FF" w:rsidR="006A32C0" w:rsidRPr="00F06E3F" w:rsidRDefault="00014536" w:rsidP="002E6E37">
            <w:pPr>
              <w:tabs>
                <w:tab w:val="left" w:pos="1152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-</w:t>
            </w:r>
            <w:r w:rsidR="006A32C0" w:rsidRPr="00F06E3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C525E" w:rsidRPr="00F06E3F">
              <w:rPr>
                <w:rFonts w:asciiTheme="majorHAnsi" w:hAnsiTheme="majorHAnsi"/>
                <w:sz w:val="22"/>
                <w:szCs w:val="22"/>
              </w:rPr>
              <w:t>Somatic pain</w:t>
            </w:r>
          </w:p>
          <w:p w14:paraId="5B146EE7" w14:textId="5AC3BFAA" w:rsidR="000C525E" w:rsidRPr="00F06E3F" w:rsidRDefault="000C525E" w:rsidP="002E6E37">
            <w:pPr>
              <w:tabs>
                <w:tab w:val="left" w:pos="1152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-</w:t>
            </w:r>
            <w:r w:rsidR="006A32C0" w:rsidRPr="00F06E3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F06E3F">
              <w:rPr>
                <w:rFonts w:asciiTheme="majorHAnsi" w:hAnsiTheme="majorHAnsi"/>
                <w:sz w:val="22"/>
                <w:szCs w:val="22"/>
              </w:rPr>
              <w:t xml:space="preserve">Skeletal muscle v. </w:t>
            </w:r>
            <w:proofErr w:type="spellStart"/>
            <w:r w:rsidRPr="00F06E3F">
              <w:rPr>
                <w:rFonts w:asciiTheme="majorHAnsi" w:hAnsiTheme="majorHAnsi"/>
                <w:sz w:val="22"/>
                <w:szCs w:val="22"/>
              </w:rPr>
              <w:t>myofascial</w:t>
            </w:r>
            <w:proofErr w:type="spellEnd"/>
            <w:r w:rsidRPr="00F06E3F">
              <w:rPr>
                <w:rFonts w:asciiTheme="majorHAnsi" w:hAnsiTheme="majorHAnsi"/>
                <w:sz w:val="22"/>
                <w:szCs w:val="22"/>
              </w:rPr>
              <w:t xml:space="preserve"> pain</w:t>
            </w:r>
          </w:p>
        </w:tc>
        <w:tc>
          <w:tcPr>
            <w:tcW w:w="6980" w:type="dxa"/>
          </w:tcPr>
          <w:p w14:paraId="3210349D" w14:textId="77777777" w:rsidR="00014536" w:rsidRPr="00F06E3F" w:rsidRDefault="00014536" w:rsidP="002E6E3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11520"/>
              </w:tabs>
              <w:autoSpaceDE w:val="0"/>
              <w:autoSpaceDN w:val="0"/>
              <w:adjustRightInd w:val="0"/>
              <w:spacing w:after="2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imes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Determine the severity of pain-related disability. </w:t>
            </w:r>
          </w:p>
          <w:p w14:paraId="32BF40FB" w14:textId="77777777" w:rsidR="00014536" w:rsidRPr="00F06E3F" w:rsidRDefault="00014536" w:rsidP="002E6E3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11520"/>
              </w:tabs>
              <w:autoSpaceDE w:val="0"/>
              <w:autoSpaceDN w:val="0"/>
              <w:adjustRightInd w:val="0"/>
              <w:spacing w:after="2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imes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>Physical rehabilitation: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Determine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pt’s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baseline fitness level.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Incorportates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gentle graded strength training, cardiovascular exercise, flexibility, and balance. Body mechanics, aquatic therapy, and modalities such as ice, heat, and massage may also be used. </w:t>
            </w:r>
          </w:p>
          <w:p w14:paraId="6E2C9DC5" w14:textId="363B5EA4" w:rsidR="00014536" w:rsidRPr="00F06E3F" w:rsidRDefault="00014536" w:rsidP="002E6E3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11520"/>
              </w:tabs>
              <w:autoSpaceDE w:val="0"/>
              <w:autoSpaceDN w:val="0"/>
              <w:adjustRightInd w:val="0"/>
              <w:spacing w:after="2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imes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>Behavior management: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strategies to reduce depression or stress (</w:t>
            </w:r>
            <w:r w:rsidR="00C0524A" w:rsidRPr="00F06E3F">
              <w:rPr>
                <w:rFonts w:asciiTheme="majorHAnsi" w:hAnsiTheme="majorHAnsi" w:cs="Times"/>
                <w:sz w:val="22"/>
                <w:szCs w:val="22"/>
              </w:rPr>
              <w:t>learning relaxation techniques,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body scan, cognitive behavior therapy, treating chemical dependency, learning anger management strategies, and incorporating biofeedback training.</w:t>
            </w:r>
            <w:r w:rsidR="00C0524A" w:rsidRPr="00F06E3F">
              <w:rPr>
                <w:rFonts w:asciiTheme="majorHAnsi" w:hAnsiTheme="majorHAnsi" w:cs="Times"/>
                <w:sz w:val="22"/>
                <w:szCs w:val="22"/>
              </w:rPr>
              <w:t>) PAIN AND WELLNESSS GROUP!!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</w:t>
            </w:r>
          </w:p>
          <w:p w14:paraId="5AD84981" w14:textId="341AD4E5" w:rsidR="00014536" w:rsidRPr="00F06E3F" w:rsidRDefault="00014536" w:rsidP="00DF78A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11520"/>
              </w:tabs>
              <w:autoSpaceDE w:val="0"/>
              <w:autoSpaceDN w:val="0"/>
              <w:adjustRightInd w:val="0"/>
              <w:spacing w:after="2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imes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Pharmacotherapy with tricyclic antidepressants, such as a low dose of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nortriptyline</w:t>
            </w:r>
            <w:proofErr w:type="spellEnd"/>
          </w:p>
        </w:tc>
      </w:tr>
      <w:tr w:rsidR="00014536" w:rsidRPr="00F06E3F" w14:paraId="36772D7C" w14:textId="77777777" w:rsidTr="00313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38C40B23" w14:textId="34926480" w:rsidR="00014536" w:rsidRPr="00F06E3F" w:rsidRDefault="00014536" w:rsidP="00014536">
            <w:pPr>
              <w:tabs>
                <w:tab w:val="left" w:pos="11520"/>
              </w:tabs>
              <w:ind w:left="612"/>
              <w:rPr>
                <w:sz w:val="22"/>
                <w:szCs w:val="22"/>
              </w:rPr>
            </w:pPr>
            <w:r w:rsidRPr="00F06E3F">
              <w:rPr>
                <w:sz w:val="22"/>
                <w:szCs w:val="22"/>
              </w:rPr>
              <w:t>Inflammatory</w:t>
            </w:r>
          </w:p>
        </w:tc>
        <w:tc>
          <w:tcPr>
            <w:tcW w:w="3758" w:type="dxa"/>
          </w:tcPr>
          <w:p w14:paraId="3BA2D1E1" w14:textId="016A418B" w:rsidR="00014536" w:rsidRPr="00F06E3F" w:rsidRDefault="000C525E" w:rsidP="002E6E37">
            <w:pPr>
              <w:tabs>
                <w:tab w:val="left" w:pos="115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-Can be somatic or visceral</w:t>
            </w:r>
          </w:p>
          <w:p w14:paraId="53EC0A4A" w14:textId="6FCAF62A" w:rsidR="000C525E" w:rsidRPr="00F06E3F" w:rsidRDefault="00DF59D1" w:rsidP="002E6E37">
            <w:pPr>
              <w:tabs>
                <w:tab w:val="left" w:pos="1152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-P</w:t>
            </w:r>
            <w:r w:rsidR="000C525E" w:rsidRPr="00F06E3F">
              <w:rPr>
                <w:rFonts w:asciiTheme="majorHAnsi" w:hAnsiTheme="majorHAnsi"/>
                <w:sz w:val="22"/>
                <w:szCs w:val="22"/>
              </w:rPr>
              <w:t>ost-op, autoimmune, infection</w:t>
            </w:r>
          </w:p>
        </w:tc>
        <w:tc>
          <w:tcPr>
            <w:tcW w:w="6980" w:type="dxa"/>
          </w:tcPr>
          <w:p w14:paraId="7816586F" w14:textId="77777777" w:rsidR="000C525E" w:rsidRPr="00F06E3F" w:rsidRDefault="000C525E" w:rsidP="000C525E">
            <w:pPr>
              <w:pStyle w:val="ListParagraph"/>
              <w:numPr>
                <w:ilvl w:val="0"/>
                <w:numId w:val="4"/>
              </w:numPr>
              <w:tabs>
                <w:tab w:val="left" w:pos="11520"/>
              </w:tabs>
              <w:ind w:right="-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Treat underlying systemic process when possible</w:t>
            </w:r>
          </w:p>
          <w:p w14:paraId="477D4C84" w14:textId="77777777" w:rsidR="000C525E" w:rsidRPr="00F06E3F" w:rsidRDefault="000C525E" w:rsidP="000C525E">
            <w:pPr>
              <w:pStyle w:val="ListParagraph"/>
              <w:numPr>
                <w:ilvl w:val="0"/>
                <w:numId w:val="4"/>
              </w:numPr>
              <w:tabs>
                <w:tab w:val="left" w:pos="11520"/>
              </w:tabs>
              <w:ind w:right="-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NSAIDs</w:t>
            </w:r>
          </w:p>
          <w:p w14:paraId="21D9AAB9" w14:textId="77777777" w:rsidR="00014536" w:rsidRPr="00F06E3F" w:rsidRDefault="00014536" w:rsidP="000C525E">
            <w:pPr>
              <w:pStyle w:val="ListParagraph"/>
              <w:numPr>
                <w:ilvl w:val="0"/>
                <w:numId w:val="4"/>
              </w:numPr>
              <w:tabs>
                <w:tab w:val="left" w:pos="11520"/>
              </w:tabs>
              <w:ind w:right="-43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Consider above plus antidepressants</w:t>
            </w:r>
          </w:p>
        </w:tc>
      </w:tr>
      <w:tr w:rsidR="00014536" w:rsidRPr="00F06E3F" w14:paraId="73888296" w14:textId="77777777" w:rsidTr="00313C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1518C351" w14:textId="2CED4835" w:rsidR="00014536" w:rsidRPr="00F06E3F" w:rsidRDefault="00014536" w:rsidP="00014536">
            <w:pPr>
              <w:tabs>
                <w:tab w:val="left" w:pos="11520"/>
              </w:tabs>
              <w:ind w:left="612"/>
              <w:rPr>
                <w:sz w:val="22"/>
                <w:szCs w:val="22"/>
              </w:rPr>
            </w:pPr>
            <w:r w:rsidRPr="00F06E3F">
              <w:rPr>
                <w:sz w:val="22"/>
                <w:szCs w:val="22"/>
              </w:rPr>
              <w:t>Mechanical/ Compressive</w:t>
            </w:r>
          </w:p>
        </w:tc>
        <w:tc>
          <w:tcPr>
            <w:tcW w:w="3758" w:type="dxa"/>
          </w:tcPr>
          <w:p w14:paraId="58468E87" w14:textId="77777777" w:rsidR="00DF03EE" w:rsidRPr="00F06E3F" w:rsidRDefault="00DF03EE" w:rsidP="00DF03EE">
            <w:pPr>
              <w:widowControl w:val="0"/>
              <w:autoSpaceDE w:val="0"/>
              <w:autoSpaceDN w:val="0"/>
              <w:adjustRightInd w:val="0"/>
              <w:spacing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imes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- Aggravated pain during activity and temporary relief during rest. </w:t>
            </w:r>
          </w:p>
          <w:p w14:paraId="6364FCBE" w14:textId="77777777" w:rsidR="00DF03EE" w:rsidRPr="00F06E3F" w:rsidRDefault="00DF03EE" w:rsidP="00DF03EE">
            <w:pPr>
              <w:widowControl w:val="0"/>
              <w:autoSpaceDE w:val="0"/>
              <w:autoSpaceDN w:val="0"/>
              <w:adjustRightInd w:val="0"/>
              <w:spacing w:after="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imes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>- Degeneration of disks or facets, or osteoporosis with compression fractures.</w:t>
            </w:r>
          </w:p>
          <w:p w14:paraId="7209C906" w14:textId="226EDFEC" w:rsidR="00014536" w:rsidRPr="00F06E3F" w:rsidRDefault="00DF03EE" w:rsidP="00DF03EE">
            <w:pPr>
              <w:tabs>
                <w:tab w:val="left" w:pos="11520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>- History of trauma, radiologic evidence of anatomical abnormalities</w:t>
            </w:r>
          </w:p>
        </w:tc>
        <w:tc>
          <w:tcPr>
            <w:tcW w:w="6980" w:type="dxa"/>
          </w:tcPr>
          <w:p w14:paraId="12911D21" w14:textId="046626DE" w:rsidR="00DF03EE" w:rsidRPr="00F06E3F" w:rsidRDefault="00DF03EE" w:rsidP="002E6E37">
            <w:pPr>
              <w:pStyle w:val="ListParagraph"/>
              <w:numPr>
                <w:ilvl w:val="0"/>
                <w:numId w:val="3"/>
              </w:numPr>
              <w:tabs>
                <w:tab w:val="left" w:pos="11520"/>
              </w:tabs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 xml:space="preserve">Diagnostic imaging: </w:t>
            </w:r>
            <w:proofErr w:type="spellStart"/>
            <w:r w:rsidRPr="00F06E3F">
              <w:rPr>
                <w:rFonts w:asciiTheme="majorHAnsi" w:hAnsiTheme="majorHAnsi"/>
                <w:sz w:val="22"/>
                <w:szCs w:val="22"/>
              </w:rPr>
              <w:t>Xray</w:t>
            </w:r>
            <w:proofErr w:type="spellEnd"/>
            <w:r w:rsidRPr="00F06E3F">
              <w:rPr>
                <w:rFonts w:asciiTheme="majorHAnsi" w:hAnsiTheme="majorHAnsi"/>
                <w:sz w:val="22"/>
                <w:szCs w:val="22"/>
              </w:rPr>
              <w:t>, DT, MRI, bone density</w:t>
            </w:r>
            <w:r w:rsidR="00DF78AD" w:rsidRPr="00F06E3F">
              <w:rPr>
                <w:rFonts w:asciiTheme="majorHAnsi" w:hAnsiTheme="majorHAnsi"/>
                <w:sz w:val="22"/>
                <w:szCs w:val="22"/>
              </w:rPr>
              <w:t xml:space="preserve"> as needed</w:t>
            </w:r>
          </w:p>
          <w:p w14:paraId="7EED8BE3" w14:textId="7A1C841D" w:rsidR="00014536" w:rsidRPr="00F06E3F" w:rsidRDefault="00014536" w:rsidP="002E6E37">
            <w:pPr>
              <w:pStyle w:val="ListParagraph"/>
              <w:numPr>
                <w:ilvl w:val="0"/>
                <w:numId w:val="3"/>
              </w:numPr>
              <w:tabs>
                <w:tab w:val="left" w:pos="11520"/>
              </w:tabs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NSAIDs</w:t>
            </w:r>
          </w:p>
          <w:p w14:paraId="0641A810" w14:textId="77777777" w:rsidR="00014536" w:rsidRPr="00F06E3F" w:rsidRDefault="00014536" w:rsidP="002E6E37">
            <w:pPr>
              <w:pStyle w:val="ListParagraph"/>
              <w:numPr>
                <w:ilvl w:val="0"/>
                <w:numId w:val="3"/>
              </w:numPr>
              <w:tabs>
                <w:tab w:val="left" w:pos="11520"/>
              </w:tabs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>Noradrenergic or noradrenergic-serotonergic antidepressants</w:t>
            </w:r>
          </w:p>
          <w:p w14:paraId="54923267" w14:textId="77777777" w:rsidR="00014536" w:rsidRPr="00F06E3F" w:rsidRDefault="00014536" w:rsidP="002E6E37">
            <w:pPr>
              <w:pStyle w:val="ListParagraph"/>
              <w:numPr>
                <w:ilvl w:val="0"/>
                <w:numId w:val="3"/>
              </w:numPr>
              <w:tabs>
                <w:tab w:val="left" w:pos="11520"/>
              </w:tabs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>Opioids should be considered only in patients who do not respond to conservative treatment.</w:t>
            </w:r>
          </w:p>
          <w:p w14:paraId="36BC5EAA" w14:textId="06D4996B" w:rsidR="00014536" w:rsidRPr="00F06E3F" w:rsidRDefault="00014536" w:rsidP="006A32C0">
            <w:pPr>
              <w:pStyle w:val="ListParagraph"/>
              <w:numPr>
                <w:ilvl w:val="0"/>
                <w:numId w:val="3"/>
              </w:numPr>
              <w:tabs>
                <w:tab w:val="left" w:pos="11520"/>
              </w:tabs>
              <w:ind w:right="-1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>Manipulative therapy, within the context of interdisciplinary treatment, Osteopathic assessment and treatment may be considered in certain patients.</w:t>
            </w:r>
          </w:p>
        </w:tc>
      </w:tr>
      <w:tr w:rsidR="00014536" w:rsidRPr="00F06E3F" w14:paraId="6C5E9932" w14:textId="77777777" w:rsidTr="00313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2" w:type="dxa"/>
          </w:tcPr>
          <w:p w14:paraId="5706A4BC" w14:textId="03179B05" w:rsidR="00014536" w:rsidRPr="00F06E3F" w:rsidRDefault="000C525E" w:rsidP="002E6E37">
            <w:pPr>
              <w:tabs>
                <w:tab w:val="left" w:pos="11520"/>
              </w:tabs>
              <w:rPr>
                <w:i/>
                <w:sz w:val="22"/>
                <w:szCs w:val="22"/>
              </w:rPr>
            </w:pPr>
            <w:r w:rsidRPr="00F06E3F">
              <w:rPr>
                <w:i/>
                <w:sz w:val="22"/>
                <w:szCs w:val="22"/>
              </w:rPr>
              <w:t>Neuropathic</w:t>
            </w:r>
            <w:r w:rsidR="00014536" w:rsidRPr="00F06E3F">
              <w:rPr>
                <w:i/>
                <w:sz w:val="22"/>
                <w:szCs w:val="22"/>
              </w:rPr>
              <w:t xml:space="preserve"> Pain</w:t>
            </w:r>
          </w:p>
        </w:tc>
        <w:tc>
          <w:tcPr>
            <w:tcW w:w="3758" w:type="dxa"/>
          </w:tcPr>
          <w:p w14:paraId="1CCB5A32" w14:textId="77777777" w:rsidR="00B913AA" w:rsidRPr="00F06E3F" w:rsidRDefault="00F025E2" w:rsidP="00B913AA">
            <w:pPr>
              <w:widowControl w:val="0"/>
              <w:autoSpaceDE w:val="0"/>
              <w:autoSpaceDN w:val="0"/>
              <w:adjustRightInd w:val="0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r w:rsidRPr="00F06E3F">
              <w:rPr>
                <w:rFonts w:asciiTheme="majorHAnsi" w:hAnsiTheme="majorHAnsi" w:cs="Arial"/>
                <w:sz w:val="22"/>
                <w:szCs w:val="22"/>
              </w:rPr>
              <w:t xml:space="preserve">- </w:t>
            </w:r>
            <w:r w:rsidRPr="00F06E3F">
              <w:rPr>
                <w:rFonts w:asciiTheme="majorHAnsi" w:hAnsiTheme="majorHAnsi" w:cs="Arial"/>
                <w:b/>
                <w:sz w:val="22"/>
                <w:szCs w:val="22"/>
              </w:rPr>
              <w:t>Nerve damage, or abnormal nerve response</w:t>
            </w:r>
          </w:p>
          <w:p w14:paraId="1BE6456A" w14:textId="77777777" w:rsidR="00B913AA" w:rsidRPr="00F06E3F" w:rsidRDefault="00F025E2" w:rsidP="00B913AA">
            <w:pPr>
              <w:widowControl w:val="0"/>
              <w:autoSpaceDE w:val="0"/>
              <w:autoSpaceDN w:val="0"/>
              <w:adjustRightInd w:val="0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2"/>
                <w:szCs w:val="22"/>
              </w:rPr>
            </w:pPr>
            <w:r w:rsidRPr="00F06E3F">
              <w:rPr>
                <w:rFonts w:asciiTheme="majorHAnsi" w:hAnsiTheme="majorHAnsi"/>
                <w:sz w:val="22"/>
                <w:szCs w:val="22"/>
              </w:rPr>
              <w:t>-</w:t>
            </w:r>
            <w:proofErr w:type="spellStart"/>
            <w:r w:rsidRPr="00F06E3F">
              <w:rPr>
                <w:rFonts w:asciiTheme="majorHAnsi" w:hAnsiTheme="majorHAnsi"/>
                <w:sz w:val="22"/>
                <w:szCs w:val="22"/>
              </w:rPr>
              <w:t>Decribed</w:t>
            </w:r>
            <w:proofErr w:type="spellEnd"/>
            <w:r w:rsidRPr="00F06E3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as a burning or 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lastRenderedPageBreak/>
              <w:t>shooting/stabbing pain</w:t>
            </w:r>
          </w:p>
          <w:p w14:paraId="27C994F2" w14:textId="6C01B119" w:rsidR="00F025E2" w:rsidRPr="00F06E3F" w:rsidRDefault="00B913AA" w:rsidP="00B913AA">
            <w:pPr>
              <w:widowControl w:val="0"/>
              <w:autoSpaceDE w:val="0"/>
              <w:autoSpaceDN w:val="0"/>
              <w:adjustRightInd w:val="0"/>
              <w:spacing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- </w:t>
            </w:r>
            <w:r w:rsidR="00F025E2" w:rsidRPr="00F06E3F">
              <w:rPr>
                <w:rFonts w:asciiTheme="majorHAnsi" w:hAnsiTheme="majorHAnsi" w:cs="Times"/>
                <w:sz w:val="22"/>
                <w:szCs w:val="22"/>
              </w:rPr>
              <w:t>Signs and Symptoms: Post-stroke, DM, numbness in the pain territory, (</w:t>
            </w:r>
            <w:proofErr w:type="spellStart"/>
            <w:r w:rsidR="00F025E2" w:rsidRPr="00F06E3F">
              <w:rPr>
                <w:rFonts w:asciiTheme="majorHAnsi" w:hAnsiTheme="majorHAnsi" w:cs="Times"/>
                <w:sz w:val="22"/>
                <w:szCs w:val="22"/>
              </w:rPr>
              <w:t>allodynia</w:t>
            </w:r>
            <w:proofErr w:type="spellEnd"/>
            <w:r w:rsidR="00F025E2" w:rsidRPr="00F06E3F">
              <w:rPr>
                <w:rFonts w:asciiTheme="majorHAnsi" w:hAnsiTheme="majorHAnsi" w:cs="Times"/>
                <w:sz w:val="22"/>
                <w:szCs w:val="22"/>
              </w:rPr>
              <w:t xml:space="preserve">) sensitivity to a non-noxious stimulus (e.g., light touching, rubbing), or coolness of the skin in pain territory. </w:t>
            </w:r>
          </w:p>
          <w:p w14:paraId="17F3F1C3" w14:textId="267FD632" w:rsidR="00B913AA" w:rsidRPr="00F06E3F" w:rsidRDefault="00B913AA" w:rsidP="00B91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"/>
                <w:i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>-</w:t>
            </w:r>
            <w:r w:rsidRPr="00F06E3F">
              <w:rPr>
                <w:rFonts w:asciiTheme="majorHAnsi" w:hAnsiTheme="majorHAnsi" w:cs="Arial"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06E3F">
              <w:rPr>
                <w:rFonts w:asciiTheme="majorHAnsi" w:hAnsiTheme="majorHAnsi" w:cs="Arial"/>
                <w:i/>
                <w:sz w:val="22"/>
                <w:szCs w:val="22"/>
              </w:rPr>
              <w:t>eg</w:t>
            </w:r>
            <w:proofErr w:type="spellEnd"/>
            <w:proofErr w:type="gramEnd"/>
            <w:r w:rsidRPr="00F06E3F">
              <w:rPr>
                <w:rFonts w:asciiTheme="majorHAnsi" w:hAnsiTheme="majorHAnsi" w:cs="Arial"/>
                <w:i/>
                <w:sz w:val="22"/>
                <w:szCs w:val="22"/>
              </w:rPr>
              <w:t>, diabetic neuro</w:t>
            </w:r>
            <w:r w:rsidR="002A5E8A" w:rsidRPr="00F06E3F">
              <w:rPr>
                <w:rFonts w:asciiTheme="majorHAnsi" w:hAnsiTheme="majorHAnsi" w:cs="Arial"/>
                <w:i/>
                <w:sz w:val="22"/>
                <w:szCs w:val="22"/>
              </w:rPr>
              <w:t xml:space="preserve">pathy, trigeminal neuralgia, </w:t>
            </w:r>
            <w:r w:rsidRPr="00F06E3F">
              <w:rPr>
                <w:rFonts w:asciiTheme="majorHAnsi" w:hAnsiTheme="majorHAnsi" w:cs="Arial"/>
                <w:i/>
                <w:sz w:val="22"/>
                <w:szCs w:val="22"/>
              </w:rPr>
              <w:t>thalamic pain syndrome,</w:t>
            </w:r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 xml:space="preserve"> sciatica, </w:t>
            </w:r>
            <w:proofErr w:type="spellStart"/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>postherpetic</w:t>
            </w:r>
            <w:proofErr w:type="spellEnd"/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 xml:space="preserve"> neuralgia +/- </w:t>
            </w:r>
            <w:proofErr w:type="spellStart"/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>finbromyalgia</w:t>
            </w:r>
            <w:proofErr w:type="spellEnd"/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 xml:space="preserve"> </w:t>
            </w:r>
          </w:p>
          <w:p w14:paraId="34EA9E08" w14:textId="77777777" w:rsidR="00014536" w:rsidRPr="00F06E3F" w:rsidRDefault="00014536" w:rsidP="00B913AA">
            <w:pPr>
              <w:pStyle w:val="ListParagraph"/>
              <w:widowControl w:val="0"/>
              <w:autoSpaceDE w:val="0"/>
              <w:autoSpaceDN w:val="0"/>
              <w:adjustRightInd w:val="0"/>
              <w:spacing w:after="20"/>
              <w:ind w:left="14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980" w:type="dxa"/>
          </w:tcPr>
          <w:p w14:paraId="2B3DEBAC" w14:textId="075C0EF0" w:rsidR="00014536" w:rsidRPr="00F06E3F" w:rsidRDefault="00032730" w:rsidP="002E6E37">
            <w:pPr>
              <w:pStyle w:val="ListParagraph"/>
              <w:numPr>
                <w:ilvl w:val="0"/>
                <w:numId w:val="1"/>
              </w:numPr>
              <w:tabs>
                <w:tab w:val="left" w:pos="11520"/>
              </w:tabs>
              <w:ind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lastRenderedPageBreak/>
              <w:t>Anti-seizure</w:t>
            </w:r>
            <w:r w:rsidR="00014536" w:rsidRPr="00F06E3F">
              <w:rPr>
                <w:rFonts w:asciiTheme="majorHAnsi" w:hAnsiTheme="majorHAnsi" w:cs="Times"/>
                <w:i/>
                <w:sz w:val="22"/>
                <w:szCs w:val="22"/>
              </w:rPr>
              <w:t>:</w:t>
            </w:r>
            <w:r w:rsidR="00014536" w:rsidRPr="00F06E3F">
              <w:rPr>
                <w:rFonts w:asciiTheme="majorHAnsi" w:hAnsiTheme="majorHAnsi" w:cs="Times"/>
                <w:sz w:val="22"/>
                <w:szCs w:val="22"/>
              </w:rPr>
              <w:t xml:space="preserve"> include gabapentin (Neurontin) and </w:t>
            </w:r>
            <w:proofErr w:type="spellStart"/>
            <w:r w:rsidR="00014536" w:rsidRPr="00F06E3F">
              <w:rPr>
                <w:rFonts w:asciiTheme="majorHAnsi" w:hAnsiTheme="majorHAnsi" w:cs="Times"/>
                <w:sz w:val="22"/>
                <w:szCs w:val="22"/>
              </w:rPr>
              <w:t>pregabalin</w:t>
            </w:r>
            <w:proofErr w:type="spellEnd"/>
            <w:r w:rsidR="00014536" w:rsidRPr="00F06E3F">
              <w:rPr>
                <w:rFonts w:asciiTheme="majorHAnsi" w:hAnsiTheme="majorHAnsi" w:cs="Times"/>
                <w:sz w:val="22"/>
                <w:szCs w:val="22"/>
              </w:rPr>
              <w:t xml:space="preserve"> (</w:t>
            </w:r>
            <w:proofErr w:type="spellStart"/>
            <w:r w:rsidR="00014536" w:rsidRPr="00F06E3F">
              <w:rPr>
                <w:rFonts w:asciiTheme="majorHAnsi" w:hAnsiTheme="majorHAnsi" w:cs="Times"/>
                <w:sz w:val="22"/>
                <w:szCs w:val="22"/>
              </w:rPr>
              <w:t>Lyrica</w:t>
            </w:r>
            <w:proofErr w:type="spellEnd"/>
            <w:r w:rsidR="00014536" w:rsidRPr="00F06E3F">
              <w:rPr>
                <w:rFonts w:asciiTheme="majorHAnsi" w:hAnsiTheme="majorHAnsi" w:cs="Times"/>
                <w:sz w:val="22"/>
                <w:szCs w:val="22"/>
              </w:rPr>
              <w:t>).</w:t>
            </w:r>
          </w:p>
          <w:p w14:paraId="10C55CE7" w14:textId="77777777" w:rsidR="00F22DE0" w:rsidRPr="00F06E3F" w:rsidRDefault="00014536" w:rsidP="002E6E37">
            <w:pPr>
              <w:pStyle w:val="ListParagraph"/>
              <w:numPr>
                <w:ilvl w:val="0"/>
                <w:numId w:val="1"/>
              </w:numPr>
              <w:tabs>
                <w:tab w:val="left" w:pos="11520"/>
              </w:tabs>
              <w:ind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>Anti</w:t>
            </w:r>
            <w:r w:rsidR="00F22DE0" w:rsidRPr="00F06E3F">
              <w:rPr>
                <w:rFonts w:asciiTheme="majorHAnsi" w:hAnsiTheme="majorHAnsi" w:cs="Times"/>
                <w:i/>
                <w:sz w:val="22"/>
                <w:szCs w:val="22"/>
              </w:rPr>
              <w:t>-seizure part 2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(e.g., carbamazepine [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Tegretol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],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topiramate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[Topamax],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lamotrigine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[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Lamictal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],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oxcarbazepine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[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Trileptal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],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tiagabine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[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Gabitril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]) and </w:t>
            </w:r>
          </w:p>
          <w:p w14:paraId="0186E0D5" w14:textId="7E89C0C3" w:rsidR="00014536" w:rsidRPr="00F06E3F" w:rsidRDefault="00014536" w:rsidP="00F22DE0">
            <w:pPr>
              <w:pStyle w:val="ListParagraph"/>
              <w:tabs>
                <w:tab w:val="left" w:pos="11520"/>
              </w:tabs>
              <w:ind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lastRenderedPageBreak/>
              <w:t xml:space="preserve">Tricyclic antidepressants 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(e.g., amitriptyline,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nortriptyline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[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Pamelor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],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desipramine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[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Norpramin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>], imipramine [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Tofranil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]). </w:t>
            </w:r>
          </w:p>
          <w:p w14:paraId="2E6BF976" w14:textId="77777777" w:rsidR="00014536" w:rsidRPr="00F06E3F" w:rsidRDefault="00014536" w:rsidP="002E6E37">
            <w:pPr>
              <w:pStyle w:val="ListParagraph"/>
              <w:numPr>
                <w:ilvl w:val="0"/>
                <w:numId w:val="1"/>
              </w:numPr>
              <w:tabs>
                <w:tab w:val="left" w:pos="11520"/>
              </w:tabs>
              <w:ind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>Antidepresants</w:t>
            </w:r>
            <w:proofErr w:type="spellEnd"/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 xml:space="preserve">: 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>Duloxetine (Cymbalta) and venlafaxine (Effexor) have also been shown to be effective in patients with diabetic neuropathic pain and fibromyalgia.</w:t>
            </w:r>
          </w:p>
          <w:p w14:paraId="7F4DF28A" w14:textId="77777777" w:rsidR="00014536" w:rsidRPr="00F06E3F" w:rsidRDefault="00014536" w:rsidP="002E6E37">
            <w:pPr>
              <w:pStyle w:val="ListParagraph"/>
              <w:numPr>
                <w:ilvl w:val="0"/>
                <w:numId w:val="1"/>
              </w:numPr>
              <w:tabs>
                <w:tab w:val="left" w:pos="11520"/>
              </w:tabs>
              <w:ind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F06E3F">
              <w:rPr>
                <w:rFonts w:asciiTheme="majorHAnsi" w:hAnsiTheme="majorHAnsi" w:cs="Times"/>
                <w:i/>
                <w:sz w:val="22"/>
                <w:szCs w:val="22"/>
              </w:rPr>
              <w:t>Corticosteroids</w:t>
            </w:r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: short-term control of neuropathic radicular pain caused by tumor edema, </w:t>
            </w:r>
            <w:proofErr w:type="gramStart"/>
            <w:r w:rsidRPr="00F06E3F">
              <w:rPr>
                <w:rFonts w:asciiTheme="majorHAnsi" w:hAnsiTheme="majorHAnsi" w:cs="Times"/>
                <w:sz w:val="22"/>
                <w:szCs w:val="22"/>
              </w:rPr>
              <w:t>tumor invading</w:t>
            </w:r>
            <w:proofErr w:type="gram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bone, and acute or </w:t>
            </w:r>
            <w:proofErr w:type="spellStart"/>
            <w:r w:rsidRPr="00F06E3F">
              <w:rPr>
                <w:rFonts w:asciiTheme="majorHAnsi" w:hAnsiTheme="majorHAnsi" w:cs="Times"/>
                <w:sz w:val="22"/>
                <w:szCs w:val="22"/>
              </w:rPr>
              <w:t>subacute</w:t>
            </w:r>
            <w:proofErr w:type="spellEnd"/>
            <w:r w:rsidRPr="00F06E3F">
              <w:rPr>
                <w:rFonts w:asciiTheme="majorHAnsi" w:hAnsiTheme="majorHAnsi" w:cs="Times"/>
                <w:sz w:val="22"/>
                <w:szCs w:val="22"/>
              </w:rPr>
              <w:t xml:space="preserve"> disk herniation.</w:t>
            </w:r>
          </w:p>
        </w:tc>
      </w:tr>
    </w:tbl>
    <w:p w14:paraId="241474CF" w14:textId="77777777" w:rsidR="0041037B" w:rsidRPr="00F06E3F" w:rsidRDefault="0041037B" w:rsidP="002E6E37">
      <w:pPr>
        <w:tabs>
          <w:tab w:val="left" w:pos="11520"/>
        </w:tabs>
        <w:rPr>
          <w:rFonts w:asciiTheme="majorHAnsi" w:hAnsiTheme="majorHAnsi"/>
          <w:b/>
          <w:sz w:val="22"/>
          <w:szCs w:val="22"/>
        </w:rPr>
      </w:pPr>
    </w:p>
    <w:p w14:paraId="0427FB8B" w14:textId="45D1FE45" w:rsidR="00601931" w:rsidRPr="00F06E3F" w:rsidRDefault="0041037B" w:rsidP="002E6E37">
      <w:pPr>
        <w:tabs>
          <w:tab w:val="left" w:pos="11520"/>
        </w:tabs>
        <w:rPr>
          <w:rFonts w:asciiTheme="majorHAnsi" w:hAnsiTheme="majorHAnsi"/>
          <w:b/>
          <w:sz w:val="22"/>
          <w:szCs w:val="22"/>
        </w:rPr>
      </w:pPr>
      <w:r w:rsidRPr="00F06E3F">
        <w:rPr>
          <w:rFonts w:asciiTheme="majorHAnsi" w:hAnsiTheme="majorHAnsi"/>
          <w:b/>
          <w:sz w:val="22"/>
          <w:szCs w:val="22"/>
        </w:rPr>
        <w:t>Resources:</w:t>
      </w:r>
    </w:p>
    <w:p w14:paraId="48221218" w14:textId="3369115A" w:rsidR="00892971" w:rsidRPr="00F06E3F" w:rsidRDefault="00892971" w:rsidP="00892971">
      <w:pPr>
        <w:pStyle w:val="ListParagraph"/>
        <w:numPr>
          <w:ilvl w:val="0"/>
          <w:numId w:val="11"/>
        </w:numPr>
        <w:tabs>
          <w:tab w:val="left" w:pos="5040"/>
        </w:tabs>
        <w:rPr>
          <w:rFonts w:asciiTheme="majorHAnsi" w:hAnsiTheme="majorHAnsi"/>
          <w:sz w:val="22"/>
          <w:szCs w:val="22"/>
        </w:rPr>
      </w:pPr>
      <w:r w:rsidRPr="00F06E3F">
        <w:rPr>
          <w:rFonts w:asciiTheme="majorHAnsi" w:hAnsiTheme="majorHAnsi"/>
          <w:sz w:val="22"/>
          <w:szCs w:val="22"/>
        </w:rPr>
        <w:t>Pain and Wellness Group, Meditation/breathing CD available through clinic.</w:t>
      </w:r>
    </w:p>
    <w:p w14:paraId="2563E7BB" w14:textId="1C6EFFDC" w:rsidR="0041037B" w:rsidRPr="00F06E3F" w:rsidRDefault="0041037B" w:rsidP="0041037B">
      <w:pPr>
        <w:pStyle w:val="ListParagraph"/>
        <w:numPr>
          <w:ilvl w:val="0"/>
          <w:numId w:val="11"/>
        </w:numPr>
        <w:tabs>
          <w:tab w:val="left" w:pos="5040"/>
        </w:tabs>
        <w:rPr>
          <w:rFonts w:asciiTheme="majorHAnsi" w:hAnsiTheme="majorHAnsi"/>
          <w:sz w:val="22"/>
          <w:szCs w:val="22"/>
        </w:rPr>
      </w:pPr>
      <w:r w:rsidRPr="00F06E3F">
        <w:rPr>
          <w:rFonts w:asciiTheme="majorHAnsi" w:hAnsiTheme="majorHAnsi"/>
          <w:i/>
          <w:sz w:val="22"/>
          <w:szCs w:val="22"/>
        </w:rPr>
        <w:t>Emerging Solutions in Pain:</w:t>
      </w:r>
      <w:r w:rsidRPr="00F06E3F">
        <w:rPr>
          <w:rFonts w:asciiTheme="majorHAnsi" w:hAnsiTheme="majorHAnsi"/>
          <w:sz w:val="22"/>
          <w:szCs w:val="22"/>
        </w:rPr>
        <w:t xml:space="preserve"> </w:t>
      </w:r>
      <w:hyperlink r:id="rId6" w:history="1">
        <w:r w:rsidRPr="00F06E3F">
          <w:rPr>
            <w:rStyle w:val="Hyperlink"/>
            <w:rFonts w:asciiTheme="majorHAnsi" w:hAnsiTheme="majorHAnsi"/>
            <w:sz w:val="22"/>
            <w:szCs w:val="22"/>
          </w:rPr>
          <w:t>http://www.emergingsolutionsinpain.com/</w:t>
        </w:r>
      </w:hyperlink>
      <w:r w:rsidRPr="00F06E3F">
        <w:rPr>
          <w:rFonts w:asciiTheme="majorHAnsi" w:hAnsiTheme="majorHAnsi"/>
          <w:sz w:val="22"/>
          <w:szCs w:val="22"/>
        </w:rPr>
        <w:tab/>
      </w:r>
    </w:p>
    <w:p w14:paraId="695A4BD9" w14:textId="23DE536D" w:rsidR="0041037B" w:rsidRPr="00F06E3F" w:rsidRDefault="0041037B" w:rsidP="0041037B">
      <w:pPr>
        <w:pStyle w:val="ListParagraph"/>
        <w:numPr>
          <w:ilvl w:val="1"/>
          <w:numId w:val="11"/>
        </w:numPr>
        <w:tabs>
          <w:tab w:val="left" w:pos="5040"/>
        </w:tabs>
        <w:rPr>
          <w:rFonts w:asciiTheme="majorHAnsi" w:hAnsiTheme="majorHAnsi"/>
          <w:sz w:val="22"/>
          <w:szCs w:val="22"/>
        </w:rPr>
      </w:pPr>
      <w:r w:rsidRPr="00F06E3F">
        <w:rPr>
          <w:rFonts w:asciiTheme="majorHAnsi" w:hAnsiTheme="majorHAnsi"/>
          <w:sz w:val="22"/>
          <w:szCs w:val="22"/>
        </w:rPr>
        <w:t>Many tools to help evaluate, initiate and monitor pain and opioid treatment/abuse risk</w:t>
      </w:r>
    </w:p>
    <w:p w14:paraId="23334F8C" w14:textId="0D1C8063" w:rsidR="0041037B" w:rsidRPr="00F06E3F" w:rsidRDefault="0041037B" w:rsidP="00892971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00"/>
        <w:rPr>
          <w:rFonts w:asciiTheme="majorHAnsi" w:hAnsiTheme="majorHAnsi" w:cs="Times"/>
          <w:b/>
          <w:bCs/>
          <w:sz w:val="22"/>
          <w:szCs w:val="22"/>
        </w:rPr>
      </w:pPr>
      <w:r w:rsidRPr="00F06E3F">
        <w:rPr>
          <w:rFonts w:asciiTheme="majorHAnsi" w:hAnsiTheme="majorHAnsi"/>
          <w:sz w:val="22"/>
          <w:szCs w:val="22"/>
        </w:rPr>
        <w:t xml:space="preserve">AAFP: </w:t>
      </w:r>
      <w:r w:rsidR="008049A7" w:rsidRPr="00F06E3F">
        <w:rPr>
          <w:rFonts w:asciiTheme="majorHAnsi" w:hAnsiTheme="majorHAnsi"/>
          <w:sz w:val="22"/>
          <w:szCs w:val="22"/>
        </w:rPr>
        <w:t xml:space="preserve">Lambert, M et al. </w:t>
      </w:r>
      <w:r w:rsidR="008049A7" w:rsidRPr="00F06E3F">
        <w:rPr>
          <w:rFonts w:asciiTheme="majorHAnsi" w:hAnsiTheme="majorHAnsi" w:cs="Times"/>
          <w:b/>
          <w:bCs/>
          <w:sz w:val="22"/>
          <w:szCs w:val="22"/>
        </w:rPr>
        <w:t>Practice Guidelines</w:t>
      </w:r>
      <w:r w:rsidR="008049A7" w:rsidRPr="00F06E3F">
        <w:rPr>
          <w:rFonts w:asciiTheme="majorHAnsi" w:hAnsiTheme="majorHAnsi" w:cs="Times"/>
          <w:b/>
          <w:bCs/>
          <w:sz w:val="22"/>
          <w:szCs w:val="22"/>
        </w:rPr>
        <w:t xml:space="preserve"> </w:t>
      </w:r>
      <w:r w:rsidR="008049A7" w:rsidRPr="00F06E3F">
        <w:rPr>
          <w:rFonts w:asciiTheme="majorHAnsi" w:hAnsiTheme="majorHAnsi" w:cs="Arial"/>
          <w:b/>
          <w:bCs/>
          <w:color w:val="28438A"/>
          <w:sz w:val="22"/>
          <w:szCs w:val="22"/>
        </w:rPr>
        <w:t>ICSI Releases Guideline on Chronic Pain Assessment and Management</w:t>
      </w:r>
      <w:r w:rsidR="008049A7" w:rsidRPr="00F06E3F">
        <w:rPr>
          <w:rFonts w:asciiTheme="majorHAnsi" w:hAnsiTheme="majorHAnsi" w:cs="Times"/>
          <w:b/>
          <w:bCs/>
          <w:sz w:val="22"/>
          <w:szCs w:val="22"/>
        </w:rPr>
        <w:t xml:space="preserve">. </w:t>
      </w:r>
      <w:proofErr w:type="gramStart"/>
      <w:r w:rsidR="008049A7" w:rsidRPr="00F06E3F">
        <w:rPr>
          <w:rFonts w:asciiTheme="majorHAnsi" w:hAnsiTheme="majorHAnsi" w:cs="Arial"/>
          <w:i/>
          <w:iCs/>
          <w:sz w:val="22"/>
          <w:szCs w:val="22"/>
        </w:rPr>
        <w:t>Am</w:t>
      </w:r>
      <w:proofErr w:type="gramEnd"/>
      <w:r w:rsidR="008049A7" w:rsidRPr="00F06E3F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proofErr w:type="spellStart"/>
      <w:r w:rsidR="008049A7" w:rsidRPr="00F06E3F">
        <w:rPr>
          <w:rFonts w:asciiTheme="majorHAnsi" w:hAnsiTheme="majorHAnsi" w:cs="Arial"/>
          <w:i/>
          <w:iCs/>
          <w:sz w:val="22"/>
          <w:szCs w:val="22"/>
        </w:rPr>
        <w:t>Fam</w:t>
      </w:r>
      <w:proofErr w:type="spellEnd"/>
      <w:r w:rsidR="008049A7" w:rsidRPr="00F06E3F">
        <w:rPr>
          <w:rFonts w:asciiTheme="majorHAnsi" w:hAnsiTheme="majorHAnsi" w:cs="Arial"/>
          <w:i/>
          <w:iCs/>
          <w:sz w:val="22"/>
          <w:szCs w:val="22"/>
        </w:rPr>
        <w:t xml:space="preserve"> Physician.</w:t>
      </w:r>
      <w:r w:rsidR="008049A7" w:rsidRPr="00F06E3F">
        <w:rPr>
          <w:rFonts w:asciiTheme="majorHAnsi" w:hAnsiTheme="majorHAnsi" w:cs="Arial"/>
          <w:sz w:val="22"/>
          <w:szCs w:val="22"/>
        </w:rPr>
        <w:t> 2010 Aug 15</w:t>
      </w:r>
      <w:proofErr w:type="gramStart"/>
      <w:r w:rsidR="008049A7" w:rsidRPr="00F06E3F">
        <w:rPr>
          <w:rFonts w:asciiTheme="majorHAnsi" w:hAnsiTheme="majorHAnsi" w:cs="Arial"/>
          <w:sz w:val="22"/>
          <w:szCs w:val="22"/>
        </w:rPr>
        <w:t>;82</w:t>
      </w:r>
      <w:proofErr w:type="gramEnd"/>
      <w:r w:rsidR="008049A7" w:rsidRPr="00F06E3F">
        <w:rPr>
          <w:rFonts w:asciiTheme="majorHAnsi" w:hAnsiTheme="majorHAnsi" w:cs="Arial"/>
          <w:sz w:val="22"/>
          <w:szCs w:val="22"/>
        </w:rPr>
        <w:t>(4):434-439.</w:t>
      </w:r>
    </w:p>
    <w:p w14:paraId="6C360CDE" w14:textId="70989922" w:rsidR="0041037B" w:rsidRPr="00F06E3F" w:rsidRDefault="0041037B" w:rsidP="0041037B">
      <w:pPr>
        <w:pStyle w:val="ListParagraph"/>
        <w:numPr>
          <w:ilvl w:val="0"/>
          <w:numId w:val="11"/>
        </w:numPr>
        <w:tabs>
          <w:tab w:val="left" w:pos="5040"/>
        </w:tabs>
        <w:rPr>
          <w:rFonts w:asciiTheme="majorHAnsi" w:hAnsiTheme="majorHAnsi"/>
          <w:sz w:val="22"/>
          <w:szCs w:val="22"/>
        </w:rPr>
      </w:pPr>
      <w:r w:rsidRPr="00F06E3F">
        <w:rPr>
          <w:rFonts w:asciiTheme="majorHAnsi" w:hAnsiTheme="majorHAnsi"/>
          <w:sz w:val="22"/>
          <w:szCs w:val="22"/>
        </w:rPr>
        <w:t>Painedu.org</w:t>
      </w:r>
    </w:p>
    <w:p w14:paraId="5A6FE88F" w14:textId="77777777" w:rsidR="00852947" w:rsidRPr="00F06E3F" w:rsidRDefault="00852947" w:rsidP="00852947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  <w:r w:rsidRPr="00F06E3F">
        <w:rPr>
          <w:rFonts w:asciiTheme="majorHAnsi" w:hAnsiTheme="majorHAnsi" w:cs="Times"/>
          <w:sz w:val="22"/>
          <w:szCs w:val="22"/>
        </w:rPr>
        <w:t>Screener and Opioid Assessment for Patients with Pain</w:t>
      </w:r>
    </w:p>
    <w:p w14:paraId="1F631BBD" w14:textId="4302633E" w:rsidR="00313C93" w:rsidRPr="00F06E3F" w:rsidRDefault="00852947" w:rsidP="00313C93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  <w:r w:rsidRPr="00F06E3F">
        <w:rPr>
          <w:rFonts w:asciiTheme="majorHAnsi" w:hAnsiTheme="majorHAnsi" w:cs="Times"/>
          <w:sz w:val="22"/>
          <w:szCs w:val="22"/>
        </w:rPr>
        <w:t xml:space="preserve">Lynch, MF et al. </w:t>
      </w:r>
      <w:r w:rsidRPr="00F06E3F">
        <w:rPr>
          <w:rFonts w:asciiTheme="majorHAnsi" w:hAnsiTheme="majorHAnsi" w:cs="Arial"/>
          <w:b/>
          <w:bCs/>
          <w:sz w:val="22"/>
          <w:szCs w:val="22"/>
          <w:u w:color="262626"/>
        </w:rPr>
        <w:t xml:space="preserve">The pharmacotherapy of chronic pain: a review. </w:t>
      </w:r>
      <w:r w:rsidRPr="00F06E3F">
        <w:rPr>
          <w:rFonts w:asciiTheme="majorHAnsi" w:hAnsiTheme="majorHAnsi" w:cs="Arial"/>
          <w:color w:val="262626"/>
          <w:sz w:val="22"/>
          <w:szCs w:val="22"/>
          <w:u w:val="single" w:color="262626"/>
        </w:rPr>
        <w:t xml:space="preserve">Pain Res </w:t>
      </w:r>
      <w:proofErr w:type="spellStart"/>
      <w:r w:rsidRPr="00F06E3F">
        <w:rPr>
          <w:rFonts w:asciiTheme="majorHAnsi" w:hAnsiTheme="majorHAnsi" w:cs="Arial"/>
          <w:color w:val="262626"/>
          <w:sz w:val="22"/>
          <w:szCs w:val="22"/>
          <w:u w:val="single" w:color="262626"/>
        </w:rPr>
        <w:t>Manag</w:t>
      </w:r>
      <w:proofErr w:type="spellEnd"/>
      <w:r w:rsidRPr="00F06E3F">
        <w:rPr>
          <w:rFonts w:asciiTheme="majorHAnsi" w:hAnsiTheme="majorHAnsi" w:cs="Arial"/>
          <w:color w:val="262626"/>
          <w:sz w:val="22"/>
          <w:szCs w:val="22"/>
          <w:u w:val="single" w:color="262626"/>
        </w:rPr>
        <w:t>.</w:t>
      </w:r>
      <w:r w:rsidRPr="00F06E3F">
        <w:rPr>
          <w:rFonts w:asciiTheme="majorHAnsi" w:hAnsiTheme="majorHAnsi" w:cs="Arial"/>
          <w:sz w:val="22"/>
          <w:szCs w:val="22"/>
          <w:u w:color="262626"/>
        </w:rPr>
        <w:t xml:space="preserve"> 2006 Spring</w:t>
      </w:r>
      <w:proofErr w:type="gramStart"/>
      <w:r w:rsidRPr="00F06E3F">
        <w:rPr>
          <w:rFonts w:asciiTheme="majorHAnsi" w:hAnsiTheme="majorHAnsi" w:cs="Arial"/>
          <w:sz w:val="22"/>
          <w:szCs w:val="22"/>
          <w:u w:color="262626"/>
        </w:rPr>
        <w:t>;11</w:t>
      </w:r>
      <w:proofErr w:type="gramEnd"/>
      <w:r w:rsidRPr="00F06E3F">
        <w:rPr>
          <w:rFonts w:asciiTheme="majorHAnsi" w:hAnsiTheme="majorHAnsi" w:cs="Arial"/>
          <w:sz w:val="22"/>
          <w:szCs w:val="22"/>
          <w:u w:color="262626"/>
        </w:rPr>
        <w:t>(1):11-38.</w:t>
      </w:r>
    </w:p>
    <w:p w14:paraId="60CB6F60" w14:textId="17A48EBC" w:rsidR="00892971" w:rsidRPr="00F06E3F" w:rsidRDefault="00892971" w:rsidP="00892971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rPr>
          <w:rFonts w:asciiTheme="majorHAnsi" w:hAnsiTheme="majorHAnsi" w:cs="Times"/>
          <w:sz w:val="22"/>
          <w:szCs w:val="22"/>
        </w:rPr>
      </w:pPr>
      <w:r w:rsidRPr="00F06E3F">
        <w:rPr>
          <w:rFonts w:asciiTheme="majorHAnsi" w:hAnsiTheme="majorHAnsi" w:cs="Times"/>
          <w:sz w:val="22"/>
          <w:szCs w:val="22"/>
        </w:rPr>
        <w:t>Diet and Relaxation Tools: http://integrativemedicine.arizona.edu/resources.html</w:t>
      </w:r>
    </w:p>
    <w:p w14:paraId="4DA61BA9" w14:textId="30109B58" w:rsidR="00313C93" w:rsidRPr="00F06E3F" w:rsidRDefault="00313C93" w:rsidP="008049A7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Theme="majorHAnsi" w:hAnsiTheme="majorHAnsi" w:cs="Times"/>
          <w:sz w:val="22"/>
          <w:szCs w:val="22"/>
        </w:rPr>
      </w:pPr>
      <w:r w:rsidRPr="00F06E3F">
        <w:rPr>
          <w:rFonts w:asciiTheme="majorHAnsi" w:hAnsiTheme="majorHAnsi" w:cs="Arial"/>
          <w:i/>
          <w:sz w:val="22"/>
          <w:szCs w:val="22"/>
          <w:u w:color="262626"/>
        </w:rPr>
        <w:t>Local activities:</w:t>
      </w:r>
      <w:r w:rsidRPr="00F06E3F">
        <w:rPr>
          <w:rFonts w:asciiTheme="majorHAnsi" w:hAnsiTheme="majorHAnsi" w:cs="Arial"/>
          <w:sz w:val="22"/>
          <w:szCs w:val="22"/>
          <w:u w:color="262626"/>
        </w:rPr>
        <w:t xml:space="preserve"> </w:t>
      </w:r>
      <w:r w:rsidR="008049A7" w:rsidRPr="00F06E3F">
        <w:rPr>
          <w:rFonts w:asciiTheme="majorHAnsi" w:hAnsiTheme="majorHAnsi" w:cs="Arial"/>
          <w:sz w:val="22"/>
          <w:szCs w:val="22"/>
          <w:u w:color="262626"/>
        </w:rPr>
        <w:t>Pain and Wellness Group, here at CCRMC!!!!   Martinez team sports  (</w:t>
      </w:r>
      <w:hyperlink r:id="rId7" w:history="1">
        <w:r w:rsidRPr="00F06E3F">
          <w:rPr>
            <w:rStyle w:val="Hyperlink"/>
            <w:rFonts w:asciiTheme="majorHAnsi" w:hAnsiTheme="majorHAnsi" w:cs="Arial"/>
            <w:sz w:val="22"/>
            <w:szCs w:val="22"/>
            <w:u w:color="262626"/>
          </w:rPr>
          <w:t>http://www.cityofmartinez.org/depts/recreation/sports/commorgs.asp</w:t>
        </w:r>
      </w:hyperlink>
      <w:r w:rsidR="008049A7" w:rsidRPr="00F06E3F">
        <w:rPr>
          <w:rFonts w:asciiTheme="majorHAnsi" w:hAnsiTheme="majorHAnsi" w:cs="Arial"/>
          <w:sz w:val="22"/>
          <w:szCs w:val="22"/>
          <w:u w:color="262626"/>
        </w:rPr>
        <w:t>)</w:t>
      </w:r>
      <w:r w:rsidRPr="00F06E3F">
        <w:rPr>
          <w:rFonts w:asciiTheme="majorHAnsi" w:hAnsiTheme="majorHAnsi" w:cs="Arial"/>
          <w:sz w:val="22"/>
          <w:szCs w:val="22"/>
          <w:u w:color="262626"/>
        </w:rPr>
        <w:t>, Rankin Aquatic Center</w:t>
      </w:r>
    </w:p>
    <w:sectPr w:rsidR="00313C93" w:rsidRPr="00F06E3F" w:rsidSect="00E816AA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06FB"/>
    <w:multiLevelType w:val="hybridMultilevel"/>
    <w:tmpl w:val="99607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6723B"/>
    <w:multiLevelType w:val="hybridMultilevel"/>
    <w:tmpl w:val="1D3E2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04D48"/>
    <w:multiLevelType w:val="hybridMultilevel"/>
    <w:tmpl w:val="7E5E58C0"/>
    <w:lvl w:ilvl="0" w:tplc="1A3CF1B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02610"/>
    <w:multiLevelType w:val="hybridMultilevel"/>
    <w:tmpl w:val="5818247C"/>
    <w:lvl w:ilvl="0" w:tplc="D3E0BE4E">
      <w:start w:val="1"/>
      <w:numFmt w:val="bullet"/>
      <w:lvlText w:val="-"/>
      <w:lvlJc w:val="left"/>
      <w:pPr>
        <w:ind w:left="720" w:hanging="36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9F2470"/>
    <w:multiLevelType w:val="hybridMultilevel"/>
    <w:tmpl w:val="49000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C105D"/>
    <w:multiLevelType w:val="hybridMultilevel"/>
    <w:tmpl w:val="BC382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07494"/>
    <w:multiLevelType w:val="hybridMultilevel"/>
    <w:tmpl w:val="29CE1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4971D4"/>
    <w:multiLevelType w:val="hybridMultilevel"/>
    <w:tmpl w:val="63BC8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84CC1"/>
    <w:multiLevelType w:val="hybridMultilevel"/>
    <w:tmpl w:val="8102B5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E71335D"/>
    <w:multiLevelType w:val="hybridMultilevel"/>
    <w:tmpl w:val="890AD8C8"/>
    <w:lvl w:ilvl="0" w:tplc="7A602C4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1C008B"/>
    <w:multiLevelType w:val="hybridMultilevel"/>
    <w:tmpl w:val="16007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4B1246"/>
    <w:multiLevelType w:val="hybridMultilevel"/>
    <w:tmpl w:val="600E5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7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AA"/>
    <w:rsid w:val="000020F1"/>
    <w:rsid w:val="00014536"/>
    <w:rsid w:val="00032730"/>
    <w:rsid w:val="000C525E"/>
    <w:rsid w:val="001817D1"/>
    <w:rsid w:val="00206F58"/>
    <w:rsid w:val="002A5E8A"/>
    <w:rsid w:val="002E6E37"/>
    <w:rsid w:val="00313C93"/>
    <w:rsid w:val="0041037B"/>
    <w:rsid w:val="00601931"/>
    <w:rsid w:val="006A32C0"/>
    <w:rsid w:val="008049A7"/>
    <w:rsid w:val="00852947"/>
    <w:rsid w:val="00863C8C"/>
    <w:rsid w:val="00892971"/>
    <w:rsid w:val="009D36CC"/>
    <w:rsid w:val="00B401B7"/>
    <w:rsid w:val="00B913AA"/>
    <w:rsid w:val="00C0524A"/>
    <w:rsid w:val="00DF03EE"/>
    <w:rsid w:val="00DF59D1"/>
    <w:rsid w:val="00DF78AD"/>
    <w:rsid w:val="00E816AA"/>
    <w:rsid w:val="00F025E2"/>
    <w:rsid w:val="00F06E3F"/>
    <w:rsid w:val="00F2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457E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E816A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E816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03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9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E816A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E816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03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49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mergingsolutionsinpain.com/" TargetMode="External"/><Relationship Id="rId7" Type="http://schemas.openxmlformats.org/officeDocument/2006/relationships/hyperlink" Target="http://www.cityofmartinez.org/depts/recreation/sports/commorgs.as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545</Words>
  <Characters>3108</Characters>
  <Application>Microsoft Macintosh Word</Application>
  <DocSecurity>0</DocSecurity>
  <Lines>25</Lines>
  <Paragraphs>7</Paragraphs>
  <ScaleCrop>false</ScaleCrop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Draper</dc:creator>
  <cp:keywords/>
  <dc:description/>
  <cp:lastModifiedBy>Danielle Draper</cp:lastModifiedBy>
  <cp:revision>20</cp:revision>
  <cp:lastPrinted>2012-07-24T01:19:00Z</cp:lastPrinted>
  <dcterms:created xsi:type="dcterms:W3CDTF">2012-07-23T23:51:00Z</dcterms:created>
  <dcterms:modified xsi:type="dcterms:W3CDTF">2012-07-25T14:30:00Z</dcterms:modified>
</cp:coreProperties>
</file>