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249" w:rsidRDefault="00810249" w:rsidP="00FD3D69">
      <w:pPr>
        <w:pStyle w:val="Title"/>
      </w:pPr>
      <w:proofErr w:type="spellStart"/>
      <w:r>
        <w:t>Polymyalgia</w:t>
      </w:r>
      <w:proofErr w:type="spellEnd"/>
      <w:r>
        <w:t xml:space="preserve"> </w:t>
      </w:r>
      <w:proofErr w:type="spellStart"/>
      <w:r>
        <w:t>Rheumatica</w:t>
      </w:r>
      <w:proofErr w:type="spellEnd"/>
    </w:p>
    <w:p w:rsidR="00810249" w:rsidRDefault="00810249" w:rsidP="00FD3D69">
      <w:pPr>
        <w:pStyle w:val="Heading2"/>
      </w:pPr>
      <w:r>
        <w:t xml:space="preserve">Background: 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An inflammatory, likely autoimmune, state affecting the elderly which leads to proximal muscular pain and weakness.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The true etiology is unknown at this time but thought due to immune triggering of a genetically predisposed individual by an environmental cause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virus or other antigen)</w:t>
      </w:r>
    </w:p>
    <w:p w:rsidR="00810249" w:rsidRDefault="00810249" w:rsidP="00FD3D69">
      <w:pPr>
        <w:pStyle w:val="Heading2"/>
      </w:pPr>
      <w:r>
        <w:t>Epidemiology: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More common in Northern European descent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More common over 50 years old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Median age of onset 72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Incidence 52 cases per 100,000 over 50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yo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(varies a lot by country and latitude)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Prevalence 0.5%</w:t>
      </w:r>
    </w:p>
    <w:p w:rsidR="00810249" w:rsidRDefault="00810249" w:rsidP="00FD3D69">
      <w:pPr>
        <w:pStyle w:val="Heading2"/>
      </w:pPr>
      <w:r>
        <w:t>Clinical Description and Diagnosis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Pain and Weakness of hips and shoulders, but also can affect knees, MCPs, and other synovial tissues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bursae</w:t>
      </w:r>
      <w:proofErr w:type="spellEnd"/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&gt;1 hours morning stiffness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Elevated inflammatory markers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Rapid response to steroids at low dose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Can have low-grade temperature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There are multiple diagnostic scoring structures which mostly use the above criteria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Labs: ESR, CRP, CBC, LFTs, TSH, Calcium, CK and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Lytes</w:t>
      </w:r>
      <w:proofErr w:type="spellEnd"/>
    </w:p>
    <w:p w:rsidR="00810249" w:rsidRDefault="00810249" w:rsidP="00FD3D69">
      <w:pPr>
        <w:pStyle w:val="Heading2"/>
      </w:pPr>
      <w:r>
        <w:t xml:space="preserve">Pathology: 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Macrophage and T-cell activated inflammation of bursa and certain layers of arteries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Pearls: 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50% with GCA (Giant Cell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Arteritis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have PMR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15% with PMR have GCA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Taper  steroids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slowly due to high risk of relapse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Long-term steroid risks must be discussed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Can present as carpal tunnel</w:t>
      </w:r>
    </w:p>
    <w:p w:rsidR="00810249" w:rsidRDefault="00810249" w:rsidP="00FD3D69">
      <w:pPr>
        <w:pStyle w:val="Heading2"/>
      </w:pPr>
      <w:r>
        <w:t xml:space="preserve">Prognosis: 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Generallly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limited with 2-3 year course with use of steroids</w:t>
      </w:r>
    </w:p>
    <w:p w:rsidR="00810249" w:rsidRDefault="00810249" w:rsidP="00FD3D69">
      <w:pPr>
        <w:pStyle w:val="Heading2"/>
      </w:pPr>
      <w:r>
        <w:t xml:space="preserve">Treatment: 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Excellent response to prednisone</w:t>
      </w: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Start 15-20 mg (no standard dose or taper) and taper to 10mg, then 1-2 mg taper per month</w:t>
      </w:r>
    </w:p>
    <w:p w:rsidR="00FD3D69" w:rsidRDefault="00FD3D6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810249" w:rsidRDefault="00810249" w:rsidP="0081024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+++Researched using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emedicine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UTD articles on PMR and discussion with Dr. Stone.</w:t>
      </w:r>
    </w:p>
    <w:p w:rsidR="008240B4" w:rsidRDefault="008240B4"/>
    <w:sectPr w:rsidR="008240B4" w:rsidSect="00824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249"/>
    <w:rsid w:val="002F2684"/>
    <w:rsid w:val="004B179E"/>
    <w:rsid w:val="0068582F"/>
    <w:rsid w:val="00810249"/>
    <w:rsid w:val="008240B4"/>
    <w:rsid w:val="00FD3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0B4"/>
  </w:style>
  <w:style w:type="paragraph" w:styleId="Heading1">
    <w:name w:val="heading 1"/>
    <w:basedOn w:val="Normal"/>
    <w:next w:val="Normal"/>
    <w:link w:val="Heading1Char"/>
    <w:uiPriority w:val="9"/>
    <w:qFormat/>
    <w:rsid w:val="00FD3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D3D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3D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D3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3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Company>Contra Costa County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HCMARTINEZ</cp:lastModifiedBy>
  <cp:revision>3</cp:revision>
  <dcterms:created xsi:type="dcterms:W3CDTF">2012-07-26T15:33:00Z</dcterms:created>
  <dcterms:modified xsi:type="dcterms:W3CDTF">2012-07-26T15:34:00Z</dcterms:modified>
</cp:coreProperties>
</file>