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2E5" w:rsidRDefault="00D232E5" w:rsidP="00D232E5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  <w:r>
        <w:rPr>
          <w:rFonts w:ascii="Arial Rounded MT Bold" w:hAnsi="Arial Rounded MT Bold"/>
          <w:b/>
          <w:bCs/>
          <w:color w:val="000000"/>
          <w:sz w:val="32"/>
          <w:szCs w:val="32"/>
        </w:rPr>
        <w:t>Contra Costa Perinatal Update January 2018</w:t>
      </w: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b/>
          <w:bCs/>
          <w:color w:val="000000"/>
          <w:sz w:val="24"/>
          <w:szCs w:val="24"/>
        </w:rPr>
        <w:t>Where do I refer for Perinatology (MFM) care?</w:t>
      </w:r>
      <w:r>
        <w:rPr>
          <w:rFonts w:ascii="Calibri" w:hAnsi="Calibri"/>
          <w:color w:val="000000"/>
          <w:sz w:val="24"/>
          <w:szCs w:val="24"/>
        </w:rPr>
        <w:t>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>                                               </w:t>
      </w: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 </w:t>
      </w: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Obstetric consultation usually starts with the OBGYN Attending on call at CCRMC. </w:t>
      </w:r>
    </w:p>
    <w:p w:rsidR="00D232E5" w:rsidRDefault="00D232E5" w:rsidP="00D232E5">
      <w:pPr>
        <w:pStyle w:val="xmsolistparagraph"/>
        <w:shd w:val="clear" w:color="auto" w:fill="FFFFFF"/>
        <w:spacing w:before="0" w:beforeAutospacing="0" w:after="0" w:afterAutospacing="0"/>
        <w:ind w:hanging="360"/>
        <w:rPr>
          <w:rFonts w:ascii="Calibri" w:hAnsi="Calibri"/>
          <w:color w:val="000000"/>
          <w:sz w:val="24"/>
          <w:szCs w:val="24"/>
        </w:rPr>
      </w:pPr>
      <w:r>
        <w:rPr>
          <w:rFonts w:ascii="Symbol" w:hAnsi="Symbol"/>
          <w:color w:val="000000"/>
          <w:sz w:val="24"/>
          <w:szCs w:val="24"/>
        </w:rPr>
        <w:t></w:t>
      </w:r>
      <w:r>
        <w:rPr>
          <w:color w:val="000000"/>
          <w:sz w:val="14"/>
          <w:szCs w:val="14"/>
        </w:rPr>
        <w:t> 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Fonts w:ascii="Calibri" w:hAnsi="Calibri"/>
          <w:color w:val="000000"/>
          <w:sz w:val="24"/>
          <w:szCs w:val="24"/>
        </w:rPr>
        <w:t xml:space="preserve">For questions call the GYN </w:t>
      </w:r>
      <w:proofErr w:type="gramStart"/>
      <w:r>
        <w:rPr>
          <w:rFonts w:ascii="Calibri" w:hAnsi="Calibri"/>
          <w:color w:val="000000"/>
          <w:sz w:val="24"/>
          <w:szCs w:val="24"/>
        </w:rPr>
        <w:t>pager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>925</w:t>
      </w:r>
      <w:proofErr w:type="gramEnd"/>
      <w:r>
        <w:rPr>
          <w:rFonts w:ascii="Calibri" w:hAnsi="Calibri"/>
          <w:color w:val="000000"/>
          <w:sz w:val="24"/>
          <w:szCs w:val="24"/>
        </w:rPr>
        <w:t>-346-4496 (496 = GYN).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</w:p>
    <w:p w:rsidR="00D232E5" w:rsidRDefault="00D232E5" w:rsidP="00D232E5">
      <w:pPr>
        <w:pStyle w:val="xmsolistparagraph"/>
        <w:shd w:val="clear" w:color="auto" w:fill="FFFFFF"/>
        <w:spacing w:before="0" w:beforeAutospacing="0" w:after="0" w:afterAutospacing="0"/>
        <w:ind w:hanging="360"/>
        <w:rPr>
          <w:rFonts w:ascii="Calibri" w:hAnsi="Calibri"/>
          <w:color w:val="000000"/>
          <w:sz w:val="24"/>
          <w:szCs w:val="24"/>
        </w:rPr>
      </w:pPr>
      <w:r>
        <w:rPr>
          <w:rFonts w:ascii="Symbol" w:hAnsi="Symbol"/>
          <w:color w:val="000000"/>
          <w:sz w:val="24"/>
          <w:szCs w:val="24"/>
        </w:rPr>
        <w:t></w:t>
      </w:r>
      <w:r>
        <w:rPr>
          <w:color w:val="000000"/>
          <w:sz w:val="14"/>
          <w:szCs w:val="14"/>
        </w:rPr>
        <w:t>     </w:t>
      </w:r>
      <w:r>
        <w:rPr>
          <w:rStyle w:val="apple-converted-space"/>
          <w:color w:val="000000"/>
          <w:sz w:val="14"/>
          <w:szCs w:val="14"/>
        </w:rPr>
        <w:t> </w:t>
      </w:r>
      <w:proofErr w:type="gramStart"/>
      <w:r>
        <w:rPr>
          <w:rFonts w:ascii="Calibri" w:hAnsi="Calibri"/>
          <w:color w:val="000000"/>
          <w:sz w:val="24"/>
          <w:szCs w:val="24"/>
        </w:rPr>
        <w:t>For</w:t>
      </w:r>
      <w:proofErr w:type="gramEnd"/>
      <w:r>
        <w:rPr>
          <w:rFonts w:ascii="Calibri" w:hAnsi="Calibri"/>
          <w:color w:val="000000"/>
          <w:sz w:val="24"/>
          <w:szCs w:val="24"/>
        </w:rPr>
        <w:t xml:space="preserve"> potential transfers to L and D call 370-5608 and ask to speak to an Attending.</w:t>
      </w:r>
    </w:p>
    <w:p w:rsidR="00D232E5" w:rsidRDefault="00D232E5" w:rsidP="00D232E5">
      <w:pPr>
        <w:pStyle w:val="xmsolistparagraph"/>
        <w:shd w:val="clear" w:color="auto" w:fill="FFFFFF"/>
        <w:spacing w:before="0" w:beforeAutospacing="0" w:after="0" w:afterAutospacing="0"/>
        <w:ind w:hanging="360"/>
        <w:rPr>
          <w:rFonts w:ascii="Calibri" w:hAnsi="Calibri"/>
          <w:color w:val="000000"/>
          <w:sz w:val="24"/>
          <w:szCs w:val="24"/>
        </w:rPr>
      </w:pPr>
      <w:r>
        <w:rPr>
          <w:rFonts w:ascii="Symbol" w:hAnsi="Symbol"/>
          <w:color w:val="000000"/>
          <w:sz w:val="24"/>
          <w:szCs w:val="24"/>
        </w:rPr>
        <w:t></w:t>
      </w:r>
      <w:r>
        <w:rPr>
          <w:color w:val="000000"/>
          <w:sz w:val="14"/>
          <w:szCs w:val="14"/>
        </w:rPr>
        <w:t> 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Fonts w:ascii="Calibri" w:hAnsi="Calibri"/>
          <w:color w:val="000000"/>
          <w:sz w:val="24"/>
          <w:szCs w:val="24"/>
        </w:rPr>
        <w:t>Consultations can also be scheduled in any of the MD/DO prenatal clinics but be sure to indicate whether you want a consultation versus transfer of care—and also schedule follow up with yourself if you plan to continue following patient</w:t>
      </w: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 xml:space="preserve">*Please do not use the </w:t>
      </w:r>
      <w:proofErr w:type="gramStart"/>
      <w:r>
        <w:rPr>
          <w:rFonts w:ascii="Calibri" w:hAnsi="Calibri"/>
          <w:color w:val="000000"/>
          <w:sz w:val="24"/>
          <w:szCs w:val="24"/>
        </w:rPr>
        <w:t>Prenatal</w:t>
      </w:r>
      <w:proofErr w:type="gramEnd"/>
      <w:r>
        <w:rPr>
          <w:rFonts w:ascii="Calibri" w:hAnsi="Calibri"/>
          <w:color w:val="000000"/>
          <w:sz w:val="24"/>
          <w:szCs w:val="24"/>
        </w:rPr>
        <w:t xml:space="preserve"> clinics for vacation coverage for uncomplicated prenatal patients normally followed in FM clinic.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>Best to schedule with a family medicine colleague for standard care so appointments are available for the prenatal clinic patients.</w:t>
      </w: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 </w:t>
      </w: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  <w:proofErr w:type="gramStart"/>
      <w:r>
        <w:rPr>
          <w:rFonts w:ascii="Calibri" w:hAnsi="Calibri"/>
          <w:b/>
          <w:bCs/>
          <w:color w:val="000000"/>
          <w:sz w:val="24"/>
          <w:szCs w:val="24"/>
        </w:rPr>
        <w:t>But what about actual Maternal-Fetal Medicine (MFM) (also known as Perinatology)?</w:t>
      </w:r>
      <w:proofErr w:type="gramEnd"/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 </w:t>
      </w: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  <w:t>1. </w:t>
      </w:r>
      <w:r>
        <w:rPr>
          <w:rStyle w:val="apple-converted-space"/>
          <w:rFonts w:ascii="Calibri" w:hAnsi="Calibri"/>
          <w:b/>
          <w:bCs/>
          <w:color w:val="000000"/>
          <w:sz w:val="24"/>
          <w:szCs w:val="24"/>
        </w:rPr>
        <w:t> </w:t>
      </w:r>
      <w:r>
        <w:rPr>
          <w:rFonts w:ascii="Calibri" w:hAnsi="Calibri"/>
          <w:b/>
          <w:bCs/>
          <w:color w:val="000000"/>
          <w:sz w:val="32"/>
          <w:szCs w:val="32"/>
        </w:rPr>
        <w:t>UBCP</w:t>
      </w:r>
      <w:r>
        <w:rPr>
          <w:rStyle w:val="apple-converted-space"/>
          <w:rFonts w:ascii="Calibri" w:hAnsi="Calibri"/>
          <w:b/>
          <w:bCs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 xml:space="preserve"> (UCSF </w:t>
      </w:r>
      <w:proofErr w:type="spellStart"/>
      <w:r>
        <w:rPr>
          <w:rFonts w:ascii="Calibri" w:hAnsi="Calibri"/>
          <w:color w:val="000000"/>
          <w:sz w:val="24"/>
          <w:szCs w:val="24"/>
        </w:rPr>
        <w:t>Benioff</w:t>
      </w:r>
      <w:proofErr w:type="spellEnd"/>
      <w:r>
        <w:rPr>
          <w:rFonts w:ascii="Calibri" w:hAnsi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/>
          <w:color w:val="000000"/>
          <w:sz w:val="24"/>
          <w:szCs w:val="24"/>
        </w:rPr>
        <w:t>Chilfren’s</w:t>
      </w:r>
      <w:proofErr w:type="spellEnd"/>
      <w:r>
        <w:rPr>
          <w:rFonts w:ascii="Calibri" w:hAnsi="Calibri"/>
          <w:color w:val="000000"/>
          <w:sz w:val="24"/>
          <w:szCs w:val="24"/>
        </w:rPr>
        <w:t xml:space="preserve"> Physicians Maternal-Fetal Medicine):  UBCP is our primary group for MFM consultation.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> They provide on site consultation clinics at PHC, MHC, and WCHC.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>They have a main office in Oakland and a satellite office in Walnut Creek.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 xml:space="preserve">The MFM consultant on call is in </w:t>
      </w:r>
      <w:proofErr w:type="spellStart"/>
      <w:r>
        <w:rPr>
          <w:rFonts w:ascii="Calibri" w:hAnsi="Calibri"/>
          <w:color w:val="000000"/>
          <w:sz w:val="24"/>
          <w:szCs w:val="24"/>
        </w:rPr>
        <w:t>amion</w:t>
      </w:r>
      <w:proofErr w:type="spellEnd"/>
      <w:r>
        <w:rPr>
          <w:rFonts w:ascii="Calibri" w:hAnsi="Calibri"/>
          <w:color w:val="000000"/>
          <w:sz w:val="24"/>
          <w:szCs w:val="24"/>
        </w:rPr>
        <w:t>.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>They admit to Alta Bates and we call them directly for questions and transfers to ABMC.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>(</w:t>
      </w:r>
      <w:proofErr w:type="gramStart"/>
      <w:r>
        <w:rPr>
          <w:rFonts w:ascii="Calibri" w:hAnsi="Calibri"/>
          <w:color w:val="000000"/>
          <w:sz w:val="24"/>
          <w:szCs w:val="24"/>
        </w:rPr>
        <w:t>we</w:t>
      </w:r>
      <w:proofErr w:type="gramEnd"/>
      <w:r>
        <w:rPr>
          <w:rFonts w:ascii="Calibri" w:hAnsi="Calibri"/>
          <w:color w:val="000000"/>
          <w:sz w:val="24"/>
          <w:szCs w:val="24"/>
        </w:rPr>
        <w:t xml:space="preserve"> used to call ABMC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 xml:space="preserve">to find out who is on call—now please check </w:t>
      </w:r>
      <w:proofErr w:type="spellStart"/>
      <w:r>
        <w:rPr>
          <w:rFonts w:ascii="Calibri" w:hAnsi="Calibri"/>
          <w:color w:val="000000"/>
          <w:sz w:val="24"/>
          <w:szCs w:val="24"/>
        </w:rPr>
        <w:t>amion</w:t>
      </w:r>
      <w:proofErr w:type="spellEnd"/>
      <w:r>
        <w:rPr>
          <w:rFonts w:ascii="Calibri" w:hAnsi="Calibri"/>
          <w:color w:val="000000"/>
          <w:sz w:val="24"/>
          <w:szCs w:val="24"/>
        </w:rPr>
        <w:t>)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 xml:space="preserve">They take CCHP and </w:t>
      </w:r>
      <w:proofErr w:type="spellStart"/>
      <w:r>
        <w:rPr>
          <w:rFonts w:ascii="Calibri" w:hAnsi="Calibri"/>
          <w:color w:val="000000"/>
          <w:sz w:val="24"/>
          <w:szCs w:val="24"/>
        </w:rPr>
        <w:t>MediCal</w:t>
      </w:r>
      <w:proofErr w:type="spellEnd"/>
      <w:r>
        <w:rPr>
          <w:rFonts w:ascii="Calibri" w:hAnsi="Calibri"/>
          <w:color w:val="000000"/>
          <w:sz w:val="24"/>
          <w:szCs w:val="24"/>
        </w:rPr>
        <w:t xml:space="preserve"> for genetic testing and ultrasound.  They take CCHP for transfer of care.  They do not take </w:t>
      </w:r>
      <w:proofErr w:type="spellStart"/>
      <w:r>
        <w:rPr>
          <w:rFonts w:ascii="Calibri" w:hAnsi="Calibri"/>
          <w:color w:val="000000"/>
          <w:sz w:val="24"/>
          <w:szCs w:val="24"/>
        </w:rPr>
        <w:t>MediCal</w:t>
      </w:r>
      <w:proofErr w:type="spellEnd"/>
      <w:r>
        <w:rPr>
          <w:rFonts w:ascii="Calibri" w:hAnsi="Calibri"/>
          <w:color w:val="000000"/>
          <w:sz w:val="24"/>
          <w:szCs w:val="24"/>
        </w:rPr>
        <w:t xml:space="preserve"> for transfer of care at this time although these patients can normally be handled through our internal consultation clinics.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> We have a formal contract with them for MFM back up.</w:t>
      </w: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 </w:t>
      </w: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  <w:t>Diablo Valley Perinatal Group</w:t>
      </w:r>
      <w:r>
        <w:rPr>
          <w:rStyle w:val="apple-converted-space"/>
          <w:rFonts w:ascii="Calibri" w:hAnsi="Calibri"/>
          <w:b/>
          <w:bCs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>is associated with JMH.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>We send patients to them for genetic counseling, antenatal screening, and level 2 ultrasounds when UBCP appointments are not available.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>If there is an abnormal finding on a test that they have performed, we normally consult with them regarding the follow up plan.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 xml:space="preserve">They take both CCHP and </w:t>
      </w:r>
      <w:proofErr w:type="spellStart"/>
      <w:r>
        <w:rPr>
          <w:rFonts w:ascii="Calibri" w:hAnsi="Calibri"/>
          <w:color w:val="000000"/>
          <w:sz w:val="24"/>
          <w:szCs w:val="24"/>
        </w:rPr>
        <w:t>MediCal</w:t>
      </w:r>
      <w:proofErr w:type="spellEnd"/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  <w:t> </w:t>
      </w: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  <w:t xml:space="preserve">Alta Bates Summit </w:t>
      </w:r>
      <w:proofErr w:type="spellStart"/>
      <w:proofErr w:type="gramStart"/>
      <w:r>
        <w:rPr>
          <w:rFonts w:ascii="Calibri" w:hAnsi="Calibri"/>
          <w:b/>
          <w:bCs/>
          <w:color w:val="000000"/>
          <w:sz w:val="24"/>
          <w:szCs w:val="24"/>
        </w:rPr>
        <w:t>Perinatologists</w:t>
      </w:r>
      <w:proofErr w:type="spellEnd"/>
      <w:r>
        <w:rPr>
          <w:rFonts w:ascii="Calibri" w:hAnsi="Calibri"/>
          <w:color w:val="000000"/>
          <w:sz w:val="24"/>
          <w:szCs w:val="24"/>
        </w:rPr>
        <w:t>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>A</w:t>
      </w:r>
      <w:proofErr w:type="gramEnd"/>
      <w:r>
        <w:rPr>
          <w:rFonts w:ascii="Calibri" w:hAnsi="Calibri"/>
          <w:color w:val="000000"/>
          <w:sz w:val="24"/>
          <w:szCs w:val="24"/>
        </w:rPr>
        <w:t xml:space="preserve"> SF based group that now provides on call care for ABMC and runs the ABMC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> </w:t>
      </w:r>
      <w:proofErr w:type="spellStart"/>
      <w:r>
        <w:rPr>
          <w:rFonts w:ascii="Calibri" w:hAnsi="Calibri"/>
          <w:color w:val="000000"/>
          <w:sz w:val="24"/>
          <w:szCs w:val="24"/>
        </w:rPr>
        <w:t>Medi</w:t>
      </w:r>
      <w:proofErr w:type="spellEnd"/>
      <w:r>
        <w:rPr>
          <w:rFonts w:ascii="Calibri" w:hAnsi="Calibri"/>
          <w:color w:val="000000"/>
          <w:sz w:val="24"/>
          <w:szCs w:val="24"/>
        </w:rPr>
        <w:t>-Cal clinic.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 xml:space="preserve">They take </w:t>
      </w:r>
      <w:proofErr w:type="spellStart"/>
      <w:r>
        <w:rPr>
          <w:rFonts w:ascii="Calibri" w:hAnsi="Calibri"/>
          <w:color w:val="000000"/>
          <w:sz w:val="24"/>
          <w:szCs w:val="24"/>
        </w:rPr>
        <w:t>MediCal</w:t>
      </w:r>
      <w:proofErr w:type="spellEnd"/>
      <w:r>
        <w:rPr>
          <w:rFonts w:ascii="Calibri" w:hAnsi="Calibri"/>
          <w:color w:val="000000"/>
          <w:sz w:val="24"/>
          <w:szCs w:val="24"/>
        </w:rPr>
        <w:t xml:space="preserve"> and patients with straight </w:t>
      </w:r>
      <w:proofErr w:type="spellStart"/>
      <w:r>
        <w:rPr>
          <w:rFonts w:ascii="Calibri" w:hAnsi="Calibri"/>
          <w:color w:val="000000"/>
          <w:sz w:val="24"/>
          <w:szCs w:val="24"/>
        </w:rPr>
        <w:t>MediCal</w:t>
      </w:r>
      <w:proofErr w:type="spellEnd"/>
      <w:r>
        <w:rPr>
          <w:rFonts w:ascii="Calibri" w:hAnsi="Calibri"/>
          <w:color w:val="000000"/>
          <w:sz w:val="24"/>
          <w:szCs w:val="24"/>
        </w:rPr>
        <w:t xml:space="preserve"> are sent to them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>transfer of care mostly from community clinics.  They do not do ultrasounds or genetic testing</w:t>
      </w: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  <w:t> </w:t>
      </w: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t>Gestational Diabetes--Change in Glucose Goals</w:t>
      </w: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t>Fasting</w:t>
      </w:r>
      <w:r>
        <w:rPr>
          <w:rStyle w:val="apple-converted-space"/>
          <w:rFonts w:ascii="Calibri" w:hAnsi="Calibri"/>
          <w:b/>
          <w:bCs/>
          <w:color w:val="000000"/>
          <w:sz w:val="28"/>
          <w:szCs w:val="28"/>
        </w:rPr>
        <w:t> </w:t>
      </w:r>
      <w:r>
        <w:rPr>
          <w:rFonts w:ascii="Calibri" w:hAnsi="Calibri"/>
          <w:b/>
          <w:bCs/>
          <w:color w:val="000000"/>
          <w:sz w:val="28"/>
          <w:szCs w:val="28"/>
          <w:u w:val="single"/>
        </w:rPr>
        <w:t>&lt;</w:t>
      </w:r>
      <w:r>
        <w:rPr>
          <w:rStyle w:val="apple-converted-space"/>
          <w:rFonts w:ascii="Calibri" w:hAnsi="Calibri"/>
          <w:b/>
          <w:bCs/>
          <w:color w:val="000000"/>
          <w:sz w:val="28"/>
          <w:szCs w:val="28"/>
        </w:rPr>
        <w:t> </w:t>
      </w:r>
      <w:r>
        <w:rPr>
          <w:rFonts w:ascii="Calibri" w:hAnsi="Calibri"/>
          <w:b/>
          <w:bCs/>
          <w:color w:val="000000"/>
          <w:sz w:val="28"/>
          <w:szCs w:val="28"/>
        </w:rPr>
        <w:t>95 and 1 hours PP</w:t>
      </w:r>
      <w:r>
        <w:rPr>
          <w:rStyle w:val="apple-converted-space"/>
          <w:rFonts w:ascii="Calibri" w:hAnsi="Calibri"/>
          <w:b/>
          <w:bCs/>
          <w:color w:val="000000"/>
          <w:sz w:val="28"/>
          <w:szCs w:val="28"/>
        </w:rPr>
        <w:t> </w:t>
      </w:r>
      <w:r>
        <w:rPr>
          <w:rFonts w:ascii="Calibri" w:hAnsi="Calibri"/>
          <w:b/>
          <w:bCs/>
          <w:color w:val="000000"/>
          <w:sz w:val="28"/>
          <w:szCs w:val="28"/>
          <w:u w:val="single"/>
        </w:rPr>
        <w:t>&lt;</w:t>
      </w:r>
      <w:r>
        <w:rPr>
          <w:rStyle w:val="apple-converted-space"/>
          <w:rFonts w:ascii="Calibri" w:hAnsi="Calibri"/>
          <w:b/>
          <w:bCs/>
          <w:color w:val="000000"/>
          <w:sz w:val="28"/>
          <w:szCs w:val="28"/>
          <w:u w:val="single"/>
        </w:rPr>
        <w:t> </w:t>
      </w:r>
      <w:r>
        <w:rPr>
          <w:rFonts w:ascii="Calibri" w:hAnsi="Calibri"/>
          <w:b/>
          <w:bCs/>
          <w:color w:val="000000"/>
          <w:sz w:val="28"/>
          <w:szCs w:val="28"/>
        </w:rPr>
        <w:t>140</w:t>
      </w: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  <w:t> </w:t>
      </w: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lastRenderedPageBreak/>
        <w:t>In order to be in agreement with our primary consulting Perinatology group UBCP, and ACOG recommendations, we are relaxing glucose goals for GDM/DM patients.  The stricter goals came from California Sweet Success, now defunded.  We are now recommending goals of fasting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  <w:u w:val="single"/>
        </w:rPr>
        <w:t>&lt;</w:t>
      </w:r>
      <w:r>
        <w:rPr>
          <w:rStyle w:val="apple-converted-space"/>
          <w:rFonts w:ascii="Calibri" w:hAnsi="Calibri"/>
          <w:color w:val="000000"/>
          <w:sz w:val="24"/>
          <w:szCs w:val="24"/>
          <w:u w:val="single"/>
        </w:rPr>
        <w:t> </w:t>
      </w:r>
      <w:r>
        <w:rPr>
          <w:rFonts w:ascii="Calibri" w:hAnsi="Calibri"/>
          <w:color w:val="000000"/>
          <w:sz w:val="24"/>
          <w:szCs w:val="24"/>
        </w:rPr>
        <w:t>95 and Postprandial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  <w:u w:val="single"/>
        </w:rPr>
        <w:t>&lt;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>140. (</w:t>
      </w:r>
      <w:proofErr w:type="gramStart"/>
      <w:r>
        <w:rPr>
          <w:rFonts w:ascii="Calibri" w:hAnsi="Calibri"/>
          <w:color w:val="000000"/>
          <w:sz w:val="24"/>
          <w:szCs w:val="24"/>
        </w:rPr>
        <w:t>previously</w:t>
      </w:r>
      <w:proofErr w:type="gramEnd"/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> 90 and 130).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>The glucose monitoring is performed before eating in the morning and one hour post starting the meal 3 times a day.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>This may decrease the number of GDMA2 patients on medication, thus reducing the need for induction of labor 39-40 week and antepartum testing.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 xml:space="preserve">Lower glucose values are still likely better for preventing fetal </w:t>
      </w:r>
      <w:proofErr w:type="spellStart"/>
      <w:r>
        <w:rPr>
          <w:rFonts w:ascii="Calibri" w:hAnsi="Calibri"/>
          <w:color w:val="000000"/>
          <w:sz w:val="24"/>
          <w:szCs w:val="24"/>
        </w:rPr>
        <w:t>macrosomia</w:t>
      </w:r>
      <w:proofErr w:type="spellEnd"/>
      <w:r>
        <w:rPr>
          <w:rFonts w:ascii="Calibri" w:hAnsi="Calibri"/>
          <w:color w:val="000000"/>
          <w:sz w:val="24"/>
          <w:szCs w:val="24"/>
        </w:rPr>
        <w:t>, shoulder dystocia, preeclampsia, obesity in children, and future diabetes in the mother.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>Diagnosis, and follow up will remain the same at this time.  </w:t>
      </w: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 </w:t>
      </w: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t xml:space="preserve">Genital Herpes in Pregnancy – order </w:t>
      </w:r>
      <w:proofErr w:type="spellStart"/>
      <w:r>
        <w:rPr>
          <w:rFonts w:ascii="Calibri" w:hAnsi="Calibri"/>
          <w:b/>
          <w:bCs/>
          <w:color w:val="000000"/>
          <w:sz w:val="28"/>
          <w:szCs w:val="28"/>
        </w:rPr>
        <w:t>IgG</w:t>
      </w:r>
      <w:proofErr w:type="spellEnd"/>
      <w:r>
        <w:rPr>
          <w:rFonts w:ascii="Calibri" w:hAnsi="Calibri"/>
          <w:b/>
          <w:bCs/>
          <w:color w:val="000000"/>
          <w:sz w:val="28"/>
          <w:szCs w:val="28"/>
        </w:rPr>
        <w:t xml:space="preserve"> as well as PCR</w:t>
      </w: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 </w:t>
      </w: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 xml:space="preserve">If you see a potential herpes lesion in pregnancy, please order a herpes </w:t>
      </w:r>
      <w:proofErr w:type="spellStart"/>
      <w:proofErr w:type="gramStart"/>
      <w:r>
        <w:rPr>
          <w:rFonts w:ascii="Calibri" w:hAnsi="Calibri"/>
          <w:color w:val="000000"/>
          <w:sz w:val="24"/>
          <w:szCs w:val="24"/>
        </w:rPr>
        <w:t>IgG</w:t>
      </w:r>
      <w:proofErr w:type="spellEnd"/>
      <w:r>
        <w:rPr>
          <w:rFonts w:ascii="Calibri" w:hAnsi="Calibri"/>
          <w:color w:val="000000"/>
          <w:sz w:val="24"/>
          <w:szCs w:val="24"/>
        </w:rPr>
        <w:t>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>serology</w:t>
      </w:r>
      <w:proofErr w:type="gramEnd"/>
      <w:r>
        <w:rPr>
          <w:rFonts w:ascii="Calibri" w:hAnsi="Calibri"/>
          <w:color w:val="000000"/>
          <w:sz w:val="24"/>
          <w:szCs w:val="24"/>
        </w:rPr>
        <w:t xml:space="preserve"> at the time you do the PCR.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>This test provides important information regarding the risk of vaginal delivery and can help decrease the need for empiric lab testing and treatment of the neonate.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proofErr w:type="gramStart"/>
      <w:r>
        <w:rPr>
          <w:rFonts w:ascii="Calibri" w:hAnsi="Calibri"/>
          <w:color w:val="000000"/>
          <w:sz w:val="24"/>
          <w:szCs w:val="24"/>
        </w:rPr>
        <w:t xml:space="preserve">If the </w:t>
      </w:r>
      <w:proofErr w:type="spellStart"/>
      <w:r>
        <w:rPr>
          <w:rFonts w:ascii="Calibri" w:hAnsi="Calibri"/>
          <w:color w:val="000000"/>
          <w:sz w:val="24"/>
          <w:szCs w:val="24"/>
        </w:rPr>
        <w:t>IgG</w:t>
      </w:r>
      <w:proofErr w:type="spellEnd"/>
      <w:r>
        <w:rPr>
          <w:rFonts w:ascii="Calibri" w:hAnsi="Calibri"/>
          <w:color w:val="000000"/>
          <w:sz w:val="24"/>
          <w:szCs w:val="24"/>
        </w:rPr>
        <w:t xml:space="preserve"> is positive, this indicates a recurrent infection and the risk to the baby is much less than with a primary infection (negative </w:t>
      </w:r>
      <w:proofErr w:type="spellStart"/>
      <w:r>
        <w:rPr>
          <w:rFonts w:ascii="Calibri" w:hAnsi="Calibri"/>
          <w:color w:val="000000"/>
          <w:sz w:val="24"/>
          <w:szCs w:val="24"/>
        </w:rPr>
        <w:t>IgG</w:t>
      </w:r>
      <w:proofErr w:type="spellEnd"/>
      <w:r>
        <w:rPr>
          <w:rFonts w:ascii="Calibri" w:hAnsi="Calibri"/>
          <w:color w:val="000000"/>
          <w:sz w:val="24"/>
          <w:szCs w:val="24"/>
        </w:rPr>
        <w:t>, positive PCR).</w:t>
      </w:r>
      <w:proofErr w:type="gramEnd"/>
      <w:r>
        <w:rPr>
          <w:rFonts w:ascii="Calibri" w:hAnsi="Calibri"/>
          <w:color w:val="000000"/>
          <w:sz w:val="24"/>
          <w:szCs w:val="24"/>
        </w:rPr>
        <w:t>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proofErr w:type="spellStart"/>
      <w:r>
        <w:rPr>
          <w:rFonts w:ascii="Calibri" w:hAnsi="Calibri"/>
          <w:color w:val="000000"/>
          <w:sz w:val="24"/>
          <w:szCs w:val="24"/>
        </w:rPr>
        <w:t>IgM</w:t>
      </w:r>
      <w:proofErr w:type="spellEnd"/>
      <w:r>
        <w:rPr>
          <w:rFonts w:ascii="Calibri" w:hAnsi="Calibri"/>
          <w:color w:val="000000"/>
          <w:sz w:val="24"/>
          <w:szCs w:val="24"/>
        </w:rPr>
        <w:t xml:space="preserve"> can also be ordered and maybe useful near term, although the test is not as reliable as the </w:t>
      </w:r>
      <w:proofErr w:type="spellStart"/>
      <w:r>
        <w:rPr>
          <w:rFonts w:ascii="Calibri" w:hAnsi="Calibri"/>
          <w:color w:val="000000"/>
          <w:sz w:val="24"/>
          <w:szCs w:val="24"/>
        </w:rPr>
        <w:t>IgG</w:t>
      </w:r>
      <w:proofErr w:type="spellEnd"/>
      <w:r>
        <w:rPr>
          <w:rFonts w:ascii="Calibri" w:hAnsi="Calibri"/>
          <w:color w:val="000000"/>
          <w:sz w:val="24"/>
          <w:szCs w:val="24"/>
        </w:rPr>
        <w:t>. </w:t>
      </w:r>
      <w:r>
        <w:rPr>
          <w:rStyle w:val="apple-converted-space"/>
          <w:rFonts w:ascii="Calibri" w:hAnsi="Calibri"/>
          <w:color w:val="000000"/>
          <w:sz w:val="24"/>
          <w:szCs w:val="24"/>
        </w:rPr>
        <w:t> </w:t>
      </w:r>
      <w:r>
        <w:rPr>
          <w:rFonts w:ascii="Calibri" w:hAnsi="Calibri"/>
          <w:color w:val="000000"/>
          <w:sz w:val="24"/>
          <w:szCs w:val="24"/>
        </w:rPr>
        <w:t xml:space="preserve">We recently had a baby have complications from HSV empiric treatment while waiting for results of the </w:t>
      </w:r>
      <w:proofErr w:type="spellStart"/>
      <w:r>
        <w:rPr>
          <w:rFonts w:ascii="Calibri" w:hAnsi="Calibri"/>
          <w:color w:val="000000"/>
          <w:sz w:val="24"/>
          <w:szCs w:val="24"/>
        </w:rPr>
        <w:t>IgG</w:t>
      </w:r>
      <w:proofErr w:type="spellEnd"/>
      <w:r>
        <w:rPr>
          <w:rFonts w:ascii="Calibri" w:hAnsi="Calibri"/>
          <w:color w:val="000000"/>
          <w:sz w:val="24"/>
          <w:szCs w:val="24"/>
        </w:rPr>
        <w:t xml:space="preserve"> so please order the HSV </w:t>
      </w:r>
      <w:proofErr w:type="spellStart"/>
      <w:r>
        <w:rPr>
          <w:rFonts w:ascii="Calibri" w:hAnsi="Calibri"/>
          <w:color w:val="000000"/>
          <w:sz w:val="24"/>
          <w:szCs w:val="24"/>
        </w:rPr>
        <w:t>IgG</w:t>
      </w:r>
      <w:proofErr w:type="spellEnd"/>
      <w:r>
        <w:rPr>
          <w:rFonts w:ascii="Calibri" w:hAnsi="Calibri"/>
          <w:color w:val="000000"/>
          <w:sz w:val="24"/>
          <w:szCs w:val="24"/>
        </w:rPr>
        <w:t xml:space="preserve"> =/- </w:t>
      </w:r>
      <w:proofErr w:type="spellStart"/>
      <w:r>
        <w:rPr>
          <w:rFonts w:ascii="Calibri" w:hAnsi="Calibri"/>
          <w:color w:val="000000"/>
          <w:sz w:val="24"/>
          <w:szCs w:val="24"/>
        </w:rPr>
        <w:t>IgM</w:t>
      </w:r>
      <w:proofErr w:type="spellEnd"/>
      <w:r>
        <w:rPr>
          <w:rFonts w:ascii="Calibri" w:hAnsi="Calibri"/>
          <w:color w:val="000000"/>
          <w:sz w:val="24"/>
          <w:szCs w:val="24"/>
        </w:rPr>
        <w:t xml:space="preserve"> if you have any concerns about Herpes in a pregnant woman.  An HSV </w:t>
      </w:r>
      <w:proofErr w:type="spellStart"/>
      <w:r>
        <w:rPr>
          <w:rFonts w:ascii="Calibri" w:hAnsi="Calibri"/>
          <w:color w:val="000000"/>
          <w:sz w:val="24"/>
          <w:szCs w:val="24"/>
        </w:rPr>
        <w:t>IgG</w:t>
      </w:r>
      <w:proofErr w:type="spellEnd"/>
      <w:r>
        <w:rPr>
          <w:rFonts w:ascii="Calibri" w:hAnsi="Calibri"/>
          <w:color w:val="000000"/>
          <w:sz w:val="24"/>
          <w:szCs w:val="24"/>
        </w:rPr>
        <w:t xml:space="preserve"> is also a good test to get if she has potential exposure -- e.g. partner with herpes.</w:t>
      </w: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 </w:t>
      </w: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 Please sent questions and requests for topics to judithbliss@hotmail.com</w:t>
      </w: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Look for ZIKA and Thyroid antibodies in the February Perinatal Update</w:t>
      </w:r>
    </w:p>
    <w:p w:rsidR="00D232E5" w:rsidRDefault="00D232E5" w:rsidP="00D232E5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  </w:t>
      </w:r>
    </w:p>
    <w:p w:rsidR="00351403" w:rsidRDefault="00351403">
      <w:bookmarkStart w:id="0" w:name="_GoBack"/>
      <w:bookmarkEnd w:id="0"/>
    </w:p>
    <w:sectPr w:rsidR="00351403" w:rsidSect="00FA376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2E5"/>
    <w:rsid w:val="00351403"/>
    <w:rsid w:val="00D232E5"/>
    <w:rsid w:val="00FA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A4D9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32E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msonormal">
    <w:name w:val="x_msonormal"/>
    <w:basedOn w:val="Normal"/>
    <w:rsid w:val="00D232E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D232E5"/>
  </w:style>
  <w:style w:type="paragraph" w:customStyle="1" w:styleId="xmsolistparagraph">
    <w:name w:val="x_msolistparagraph"/>
    <w:basedOn w:val="Normal"/>
    <w:rsid w:val="00D232E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32E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msonormal">
    <w:name w:val="x_msonormal"/>
    <w:basedOn w:val="Normal"/>
    <w:rsid w:val="00D232E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D232E5"/>
  </w:style>
  <w:style w:type="paragraph" w:customStyle="1" w:styleId="xmsolistparagraph">
    <w:name w:val="x_msolistparagraph"/>
    <w:basedOn w:val="Normal"/>
    <w:rsid w:val="00D232E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0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47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7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650</Words>
  <Characters>3706</Characters>
  <Application>Microsoft Macintosh Word</Application>
  <DocSecurity>0</DocSecurity>
  <Lines>30</Lines>
  <Paragraphs>8</Paragraphs>
  <ScaleCrop>false</ScaleCrop>
  <Company/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Bliss</dc:creator>
  <cp:keywords/>
  <dc:description/>
  <cp:lastModifiedBy>Judith Bliss</cp:lastModifiedBy>
  <cp:revision>1</cp:revision>
  <dcterms:created xsi:type="dcterms:W3CDTF">2018-01-22T01:22:00Z</dcterms:created>
  <dcterms:modified xsi:type="dcterms:W3CDTF">2018-01-22T01:23:00Z</dcterms:modified>
</cp:coreProperties>
</file>