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98F" w:rsidRPr="00135CEC" w:rsidRDefault="00F93FAD" w:rsidP="00B7098F">
      <w:pPr>
        <w:jc w:val="center"/>
        <w:rPr>
          <w:rFonts w:ascii="Arial" w:hAnsi="Arial" w:cs="Arial"/>
          <w:sz w:val="28"/>
          <w:szCs w:val="28"/>
        </w:rPr>
      </w:pPr>
      <w:r w:rsidRPr="00135CEC">
        <w:rPr>
          <w:rFonts w:ascii="Arial" w:hAnsi="Arial" w:cs="Arial"/>
          <w:sz w:val="28"/>
          <w:szCs w:val="28"/>
        </w:rPr>
        <w:t>Anticoagulation</w:t>
      </w:r>
      <w:r w:rsidR="00B7098F" w:rsidRPr="00135CEC">
        <w:rPr>
          <w:rFonts w:ascii="Arial" w:hAnsi="Arial" w:cs="Arial"/>
          <w:sz w:val="28"/>
          <w:szCs w:val="28"/>
        </w:rPr>
        <w:t xml:space="preserve"> Guidelines</w:t>
      </w:r>
    </w:p>
    <w:tbl>
      <w:tblPr>
        <w:tblStyle w:val="TableGrid"/>
        <w:tblW w:w="10620" w:type="dxa"/>
        <w:tblInd w:w="-432" w:type="dxa"/>
        <w:tblLook w:val="04A0"/>
      </w:tblPr>
      <w:tblGrid>
        <w:gridCol w:w="3690"/>
        <w:gridCol w:w="6930"/>
      </w:tblGrid>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Indication</w:t>
            </w:r>
          </w:p>
        </w:tc>
        <w:tc>
          <w:tcPr>
            <w:tcW w:w="693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Duration of Anticoagulation Therapy (AACP Recommendation)</w:t>
            </w:r>
          </w:p>
        </w:tc>
      </w:tr>
      <w:tr w:rsidR="00B7098F" w:rsidRPr="002B065B" w:rsidTr="002E40C4">
        <w:trPr>
          <w:trHeight w:val="676"/>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First Episode of DVT of the leg or PE</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1</w:t>
            </w:r>
            <w:r w:rsidRPr="002B065B">
              <w:rPr>
                <w:rFonts w:ascii="Times New Roman" w:hAnsi="Times New Roman" w:cs="Times New Roman"/>
                <w:vertAlign w:val="superscript"/>
              </w:rPr>
              <w:t>st</w:t>
            </w:r>
            <w:r w:rsidRPr="002B065B">
              <w:rPr>
                <w:rFonts w:ascii="Times New Roman" w:hAnsi="Times New Roman" w:cs="Times New Roman"/>
              </w:rPr>
              <w:t xml:space="preserve"> episode of proximal DVT or PE 2/2 Surgery or reversible risk factor: 3 months </w:t>
            </w:r>
            <w:proofErr w:type="spellStart"/>
            <w:r w:rsidRPr="002B065B">
              <w:rPr>
                <w:rFonts w:ascii="Times New Roman" w:hAnsi="Times New Roman" w:cs="Times New Roman"/>
              </w:rPr>
              <w:t>warfarin</w:t>
            </w:r>
            <w:proofErr w:type="spellEnd"/>
            <w:r w:rsidRPr="002B065B">
              <w:rPr>
                <w:rFonts w:ascii="Times New Roman" w:hAnsi="Times New Roman" w:cs="Times New Roman"/>
              </w:rPr>
              <w:t xml:space="preserve">; </w:t>
            </w:r>
            <w:proofErr w:type="gramStart"/>
            <w:r w:rsidRPr="002B065B">
              <w:rPr>
                <w:rFonts w:ascii="Times New Roman" w:hAnsi="Times New Roman" w:cs="Times New Roman"/>
              </w:rPr>
              <w:t>INR  2.5</w:t>
            </w:r>
            <w:proofErr w:type="gramEnd"/>
            <w:r w:rsidRPr="002B065B">
              <w:rPr>
                <w:rFonts w:ascii="Times New Roman" w:hAnsi="Times New Roman" w:cs="Times New Roman"/>
              </w:rPr>
              <w:t xml:space="preserve"> (2-3)</w:t>
            </w:r>
            <w:r w:rsidR="002E40C4" w:rsidRPr="002B065B">
              <w:rPr>
                <w:rFonts w:ascii="Times New Roman" w:hAnsi="Times New Roman" w:cs="Times New Roman"/>
              </w:rPr>
              <w:t xml:space="preserve">;  reversible = </w:t>
            </w:r>
            <w:proofErr w:type="spellStart"/>
            <w:r w:rsidR="002E40C4" w:rsidRPr="002B065B">
              <w:rPr>
                <w:rFonts w:ascii="Times New Roman" w:hAnsi="Times New Roman" w:cs="Times New Roman"/>
              </w:rPr>
              <w:t>ie</w:t>
            </w:r>
            <w:proofErr w:type="spellEnd"/>
            <w:r w:rsidR="002E40C4" w:rsidRPr="002B065B">
              <w:rPr>
                <w:rFonts w:ascii="Times New Roman" w:hAnsi="Times New Roman" w:cs="Times New Roman"/>
              </w:rPr>
              <w:t xml:space="preserve">. </w:t>
            </w:r>
            <w:r w:rsidR="002E40C4" w:rsidRPr="002B065B">
              <w:rPr>
                <w:rFonts w:ascii="Times New Roman" w:hAnsi="Times New Roman" w:cs="Times New Roman"/>
                <w:shd w:val="clear" w:color="auto" w:fill="FFFFFF"/>
              </w:rPr>
              <w:t>trauma, surgery, cancer, or being confined to bed for a prolonged period</w:t>
            </w:r>
          </w:p>
        </w:tc>
      </w:tr>
      <w:tr w:rsidR="00B7098F" w:rsidRPr="002B065B" w:rsidTr="002E40C4">
        <w:trPr>
          <w:trHeight w:val="657"/>
        </w:trPr>
        <w:tc>
          <w:tcPr>
            <w:tcW w:w="3690" w:type="dxa"/>
          </w:tcPr>
          <w:p w:rsidR="00B7098F" w:rsidRPr="002B065B" w:rsidRDefault="00B7098F" w:rsidP="00440360">
            <w:pPr>
              <w:rPr>
                <w:rFonts w:ascii="Times New Roman" w:hAnsi="Times New Roman" w:cs="Times New Roman"/>
              </w:rPr>
            </w:pP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1</w:t>
            </w:r>
            <w:r w:rsidRPr="002B065B">
              <w:rPr>
                <w:rFonts w:ascii="Times New Roman" w:hAnsi="Times New Roman" w:cs="Times New Roman"/>
                <w:vertAlign w:val="superscript"/>
              </w:rPr>
              <w:t>st</w:t>
            </w:r>
            <w:r w:rsidRPr="002B065B">
              <w:rPr>
                <w:rFonts w:ascii="Times New Roman" w:hAnsi="Times New Roman" w:cs="Times New Roman"/>
              </w:rPr>
              <w:t xml:space="preserve"> episode of distal DVT 2/2 surgery or reversible risk factor: 3 months </w:t>
            </w:r>
            <w:proofErr w:type="spellStart"/>
            <w:r w:rsidRPr="002B065B">
              <w:rPr>
                <w:rFonts w:ascii="Times New Roman" w:hAnsi="Times New Roman" w:cs="Times New Roman"/>
              </w:rPr>
              <w:t>warfarin</w:t>
            </w:r>
            <w:proofErr w:type="spellEnd"/>
            <w:r w:rsidRPr="002B065B">
              <w:rPr>
                <w:rFonts w:ascii="Times New Roman" w:hAnsi="Times New Roman" w:cs="Times New Roman"/>
              </w:rPr>
              <w:t>; INR 2.5 (2-3)</w:t>
            </w:r>
          </w:p>
        </w:tc>
      </w:tr>
      <w:tr w:rsidR="00B7098F" w:rsidRPr="002B065B" w:rsidTr="002E40C4">
        <w:trPr>
          <w:trHeight w:val="413"/>
        </w:trPr>
        <w:tc>
          <w:tcPr>
            <w:tcW w:w="3690" w:type="dxa"/>
          </w:tcPr>
          <w:p w:rsidR="00B7098F" w:rsidRPr="002B065B" w:rsidRDefault="00B7098F" w:rsidP="00440360">
            <w:pPr>
              <w:rPr>
                <w:rFonts w:ascii="Times New Roman" w:hAnsi="Times New Roman" w:cs="Times New Roman"/>
              </w:rPr>
            </w:pP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1</w:t>
            </w:r>
            <w:r w:rsidRPr="002B065B">
              <w:rPr>
                <w:rFonts w:ascii="Times New Roman" w:hAnsi="Times New Roman" w:cs="Times New Roman"/>
                <w:vertAlign w:val="superscript"/>
              </w:rPr>
              <w:t>st</w:t>
            </w:r>
            <w:r w:rsidRPr="002B065B">
              <w:rPr>
                <w:rFonts w:ascii="Times New Roman" w:hAnsi="Times New Roman" w:cs="Times New Roman"/>
              </w:rPr>
              <w:t xml:space="preserve"> episode of idiopathic proximal DVT or PE: low-moderate bleeding risk- extended use; high bleeding risk-3months </w:t>
            </w:r>
            <w:proofErr w:type="spellStart"/>
            <w:r w:rsidRPr="002B065B">
              <w:rPr>
                <w:rFonts w:ascii="Times New Roman" w:hAnsi="Times New Roman" w:cs="Times New Roman"/>
              </w:rPr>
              <w:t>warfarin</w:t>
            </w:r>
            <w:proofErr w:type="spellEnd"/>
            <w:r w:rsidRPr="002B065B">
              <w:rPr>
                <w:rFonts w:ascii="Times New Roman" w:hAnsi="Times New Roman" w:cs="Times New Roman"/>
              </w:rPr>
              <w:t>;  INR 2.5 (2-3)</w:t>
            </w:r>
          </w:p>
        </w:tc>
      </w:tr>
      <w:tr w:rsidR="00B7098F" w:rsidRPr="002B065B" w:rsidTr="002E40C4">
        <w:trPr>
          <w:trHeight w:val="319"/>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Cancer</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Active cancer and PE: LMWH&gt;</w:t>
            </w:r>
            <w:proofErr w:type="spellStart"/>
            <w:r w:rsidRPr="002B065B">
              <w:rPr>
                <w:rFonts w:ascii="Times New Roman" w:hAnsi="Times New Roman" w:cs="Times New Roman"/>
              </w:rPr>
              <w:t>Warfarin</w:t>
            </w:r>
            <w:proofErr w:type="spellEnd"/>
            <w:r w:rsidRPr="002B065B">
              <w:rPr>
                <w:rFonts w:ascii="Times New Roman" w:hAnsi="Times New Roman" w:cs="Times New Roman"/>
              </w:rPr>
              <w:t>, extended use (depending on bleeding risk);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proofErr w:type="spellStart"/>
            <w:r w:rsidRPr="002B065B">
              <w:rPr>
                <w:rFonts w:ascii="Times New Roman" w:hAnsi="Times New Roman" w:cs="Times New Roman"/>
                <w:b/>
              </w:rPr>
              <w:t>Antiphospholipid</w:t>
            </w:r>
            <w:proofErr w:type="spellEnd"/>
            <w:r w:rsidRPr="002B065B">
              <w:rPr>
                <w:rFonts w:ascii="Times New Roman" w:hAnsi="Times New Roman" w:cs="Times New Roman"/>
                <w:b/>
              </w:rPr>
              <w:t xml:space="preserve"> </w:t>
            </w:r>
            <w:proofErr w:type="spellStart"/>
            <w:r w:rsidRPr="002B065B">
              <w:rPr>
                <w:rFonts w:ascii="Times New Roman" w:hAnsi="Times New Roman" w:cs="Times New Roman"/>
                <w:b/>
              </w:rPr>
              <w:t>Ab</w:t>
            </w:r>
            <w:proofErr w:type="spellEnd"/>
          </w:p>
        </w:tc>
        <w:tc>
          <w:tcPr>
            <w:tcW w:w="6930" w:type="dxa"/>
          </w:tcPr>
          <w:p w:rsidR="00B7098F" w:rsidRPr="002B065B" w:rsidRDefault="00B7098F" w:rsidP="00440360">
            <w:pPr>
              <w:rPr>
                <w:rFonts w:ascii="Times New Roman" w:hAnsi="Times New Roman" w:cs="Times New Roman"/>
              </w:rPr>
            </w:pPr>
            <w:proofErr w:type="spellStart"/>
            <w:r w:rsidRPr="002B065B">
              <w:rPr>
                <w:rFonts w:ascii="Times New Roman" w:hAnsi="Times New Roman" w:cs="Times New Roman"/>
              </w:rPr>
              <w:t>Antiphospholipid</w:t>
            </w:r>
            <w:proofErr w:type="spellEnd"/>
            <w:r w:rsidRPr="002B065B">
              <w:rPr>
                <w:rFonts w:ascii="Times New Roman" w:hAnsi="Times New Roman" w:cs="Times New Roman"/>
              </w:rPr>
              <w:t xml:space="preserve"> antibody and history of arterial or venous thrombosis; extended use </w:t>
            </w:r>
            <w:proofErr w:type="spellStart"/>
            <w:r w:rsidRPr="002B065B">
              <w:rPr>
                <w:rFonts w:ascii="Times New Roman" w:hAnsi="Times New Roman" w:cs="Times New Roman"/>
              </w:rPr>
              <w:t>warfarin</w:t>
            </w:r>
            <w:proofErr w:type="spellEnd"/>
            <w:r w:rsidRPr="002B065B">
              <w:rPr>
                <w:rFonts w:ascii="Times New Roman" w:hAnsi="Times New Roman" w:cs="Times New Roman"/>
              </w:rPr>
              <w:t>;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 xml:space="preserve">Second Episode </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2 unprovoked DVT or PE: low-moderate bleeding risk-extended </w:t>
            </w:r>
            <w:proofErr w:type="spellStart"/>
            <w:r w:rsidRPr="002B065B">
              <w:rPr>
                <w:rFonts w:ascii="Times New Roman" w:hAnsi="Times New Roman" w:cs="Times New Roman"/>
              </w:rPr>
              <w:t>warfarin</w:t>
            </w:r>
            <w:proofErr w:type="spellEnd"/>
            <w:r w:rsidRPr="002B065B">
              <w:rPr>
                <w:rFonts w:ascii="Times New Roman" w:hAnsi="Times New Roman" w:cs="Times New Roman"/>
              </w:rPr>
              <w:t xml:space="preserve"> </w:t>
            </w:r>
            <w:proofErr w:type="spellStart"/>
            <w:r w:rsidRPr="002B065B">
              <w:rPr>
                <w:rFonts w:ascii="Times New Roman" w:hAnsi="Times New Roman" w:cs="Times New Roman"/>
              </w:rPr>
              <w:t>tx</w:t>
            </w:r>
            <w:proofErr w:type="spellEnd"/>
            <w:r w:rsidRPr="002B065B">
              <w:rPr>
                <w:rFonts w:ascii="Times New Roman" w:hAnsi="Times New Roman" w:cs="Times New Roman"/>
              </w:rPr>
              <w:t xml:space="preserve">; high bleeding risk-3months </w:t>
            </w:r>
            <w:proofErr w:type="spellStart"/>
            <w:r w:rsidRPr="002B065B">
              <w:rPr>
                <w:rFonts w:ascii="Times New Roman" w:hAnsi="Times New Roman" w:cs="Times New Roman"/>
              </w:rPr>
              <w:t>wafarin</w:t>
            </w:r>
            <w:proofErr w:type="spellEnd"/>
            <w:r w:rsidRPr="002B065B">
              <w:rPr>
                <w:rFonts w:ascii="Times New Roman" w:hAnsi="Times New Roman" w:cs="Times New Roman"/>
              </w:rPr>
              <w:t>;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proofErr w:type="spellStart"/>
            <w:r w:rsidRPr="002B065B">
              <w:rPr>
                <w:rFonts w:ascii="Times New Roman" w:hAnsi="Times New Roman" w:cs="Times New Roman"/>
                <w:b/>
              </w:rPr>
              <w:t>Atrial</w:t>
            </w:r>
            <w:proofErr w:type="spellEnd"/>
            <w:r w:rsidRPr="002B065B">
              <w:rPr>
                <w:rFonts w:ascii="Times New Roman" w:hAnsi="Times New Roman" w:cs="Times New Roman"/>
                <w:b/>
              </w:rPr>
              <w:t xml:space="preserve"> fibrillation or flutter</w:t>
            </w:r>
          </w:p>
        </w:tc>
        <w:tc>
          <w:tcPr>
            <w:tcW w:w="6930" w:type="dxa"/>
          </w:tcPr>
          <w:p w:rsidR="00B7098F" w:rsidRPr="002B065B" w:rsidRDefault="00B7098F" w:rsidP="00440360">
            <w:pPr>
              <w:rPr>
                <w:rFonts w:ascii="Times New Roman" w:hAnsi="Times New Roman" w:cs="Times New Roman"/>
              </w:rPr>
            </w:pP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CHADS2 Score &gt;1 (intermediate to high risk of stroke)</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Indefinite </w:t>
            </w:r>
            <w:proofErr w:type="spellStart"/>
            <w:r w:rsidRPr="002B065B">
              <w:rPr>
                <w:rFonts w:ascii="Times New Roman" w:hAnsi="Times New Roman" w:cs="Times New Roman"/>
              </w:rPr>
              <w:t>tx</w:t>
            </w:r>
            <w:proofErr w:type="spellEnd"/>
            <w:r w:rsidRPr="002B065B">
              <w:rPr>
                <w:rFonts w:ascii="Times New Roman" w:hAnsi="Times New Roman" w:cs="Times New Roman"/>
              </w:rPr>
              <w:t>;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Elective </w:t>
            </w:r>
            <w:proofErr w:type="spellStart"/>
            <w:r w:rsidRPr="002B065B">
              <w:rPr>
                <w:rFonts w:ascii="Times New Roman" w:hAnsi="Times New Roman" w:cs="Times New Roman"/>
              </w:rPr>
              <w:t>cardioversion</w:t>
            </w:r>
            <w:proofErr w:type="spellEnd"/>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3 weeks before if scheduled and 4 weeks after conversion;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Mitral stenosis</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Indefinite </w:t>
            </w:r>
            <w:proofErr w:type="spellStart"/>
            <w:r w:rsidRPr="002B065B">
              <w:rPr>
                <w:rFonts w:ascii="Times New Roman" w:hAnsi="Times New Roman" w:cs="Times New Roman"/>
              </w:rPr>
              <w:t>tx</w:t>
            </w:r>
            <w:proofErr w:type="spellEnd"/>
            <w:r w:rsidRPr="002B065B">
              <w:rPr>
                <w:rFonts w:ascii="Times New Roman" w:hAnsi="Times New Roman" w:cs="Times New Roman"/>
              </w:rPr>
              <w:t>,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After stent placement or high risk of stroke</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Bare-metal stent (1 month), Drug eluting stent (3-6months) as part of triple therapy (ASA + </w:t>
            </w:r>
            <w:proofErr w:type="spellStart"/>
            <w:r w:rsidRPr="002B065B">
              <w:rPr>
                <w:rFonts w:ascii="Times New Roman" w:hAnsi="Times New Roman" w:cs="Times New Roman"/>
              </w:rPr>
              <w:t>Clopidogrel</w:t>
            </w:r>
            <w:proofErr w:type="spellEnd"/>
            <w:r w:rsidRPr="002B065B">
              <w:rPr>
                <w:rFonts w:ascii="Times New Roman" w:hAnsi="Times New Roman" w:cs="Times New Roman"/>
              </w:rPr>
              <w:t xml:space="preserve">);  After triple therapy, continue </w:t>
            </w:r>
            <w:proofErr w:type="spellStart"/>
            <w:r w:rsidRPr="002B065B">
              <w:rPr>
                <w:rFonts w:ascii="Times New Roman" w:hAnsi="Times New Roman" w:cs="Times New Roman"/>
              </w:rPr>
              <w:t>warfarin</w:t>
            </w:r>
            <w:proofErr w:type="spellEnd"/>
            <w:r w:rsidRPr="002B065B">
              <w:rPr>
                <w:rFonts w:ascii="Times New Roman" w:hAnsi="Times New Roman" w:cs="Times New Roman"/>
              </w:rPr>
              <w:t xml:space="preserve"> + </w:t>
            </w:r>
            <w:proofErr w:type="spellStart"/>
            <w:r w:rsidRPr="002B065B">
              <w:rPr>
                <w:rFonts w:ascii="Times New Roman" w:hAnsi="Times New Roman" w:cs="Times New Roman"/>
              </w:rPr>
              <w:t>antiplatelet</w:t>
            </w:r>
            <w:proofErr w:type="spellEnd"/>
            <w:r w:rsidRPr="002B065B">
              <w:rPr>
                <w:rFonts w:ascii="Times New Roman" w:hAnsi="Times New Roman" w:cs="Times New Roman"/>
              </w:rPr>
              <w:t xml:space="preserve"> agent until 12 months after stent placement.  Then continue </w:t>
            </w:r>
            <w:proofErr w:type="spellStart"/>
            <w:r w:rsidRPr="002B065B">
              <w:rPr>
                <w:rFonts w:ascii="Times New Roman" w:hAnsi="Times New Roman" w:cs="Times New Roman"/>
              </w:rPr>
              <w:t>warfarin</w:t>
            </w:r>
            <w:proofErr w:type="spellEnd"/>
            <w:r w:rsidRPr="002B065B">
              <w:rPr>
                <w:rFonts w:ascii="Times New Roman" w:hAnsi="Times New Roman" w:cs="Times New Roman"/>
              </w:rPr>
              <w:t xml:space="preserve"> alone</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Coronary heart disease</w:t>
            </w:r>
          </w:p>
        </w:tc>
        <w:tc>
          <w:tcPr>
            <w:tcW w:w="6930" w:type="dxa"/>
          </w:tcPr>
          <w:p w:rsidR="00B7098F" w:rsidRPr="002B065B" w:rsidRDefault="00B7098F" w:rsidP="00440360">
            <w:pPr>
              <w:rPr>
                <w:rFonts w:ascii="Times New Roman" w:hAnsi="Times New Roman" w:cs="Times New Roman"/>
              </w:rPr>
            </w:pP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High risk pts with MI and no stent</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3 months </w:t>
            </w:r>
            <w:proofErr w:type="spellStart"/>
            <w:r w:rsidRPr="002B065B">
              <w:rPr>
                <w:rFonts w:ascii="Times New Roman" w:hAnsi="Times New Roman" w:cs="Times New Roman"/>
              </w:rPr>
              <w:t>wafarin</w:t>
            </w:r>
            <w:proofErr w:type="spellEnd"/>
            <w:r w:rsidRPr="002B065B">
              <w:rPr>
                <w:rFonts w:ascii="Times New Roman" w:hAnsi="Times New Roman" w:cs="Times New Roman"/>
              </w:rPr>
              <w:t xml:space="preserve"> with low-dose ASA</w:t>
            </w:r>
          </w:p>
        </w:tc>
      </w:tr>
      <w:tr w:rsidR="00B7098F" w:rsidRPr="002B065B" w:rsidTr="002E40C4">
        <w:trPr>
          <w:trHeight w:val="1817"/>
        </w:trPr>
        <w:tc>
          <w:tcPr>
            <w:tcW w:w="369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High risk pts with MI after stent</w:t>
            </w:r>
          </w:p>
        </w:tc>
        <w:tc>
          <w:tcPr>
            <w:tcW w:w="6930" w:type="dxa"/>
          </w:tcPr>
          <w:p w:rsidR="00B7098F" w:rsidRPr="002B065B" w:rsidRDefault="00B7098F" w:rsidP="00440360">
            <w:pPr>
              <w:pStyle w:val="tabledata"/>
              <w:spacing w:before="0" w:beforeAutospacing="0" w:after="200" w:afterAutospacing="0"/>
              <w:rPr>
                <w:sz w:val="22"/>
                <w:szCs w:val="22"/>
              </w:rPr>
            </w:pPr>
            <w:r w:rsidRPr="002B065B">
              <w:rPr>
                <w:sz w:val="22"/>
                <w:szCs w:val="22"/>
              </w:rPr>
              <w:t xml:space="preserve">Bare-metal stent: triple therapy with </w:t>
            </w:r>
            <w:proofErr w:type="spellStart"/>
            <w:r w:rsidRPr="002B065B">
              <w:rPr>
                <w:sz w:val="22"/>
                <w:szCs w:val="22"/>
              </w:rPr>
              <w:t>warfarin</w:t>
            </w:r>
            <w:proofErr w:type="spellEnd"/>
            <w:r w:rsidRPr="002B065B">
              <w:rPr>
                <w:sz w:val="22"/>
                <w:szCs w:val="22"/>
              </w:rPr>
              <w:t xml:space="preserve">, low-dose aspirin, and </w:t>
            </w:r>
            <w:proofErr w:type="spellStart"/>
            <w:r w:rsidRPr="002B065B">
              <w:rPr>
                <w:sz w:val="22"/>
                <w:szCs w:val="22"/>
              </w:rPr>
              <w:t>clopidogrel</w:t>
            </w:r>
            <w:proofErr w:type="spellEnd"/>
            <w:r w:rsidRPr="002B065B">
              <w:rPr>
                <w:sz w:val="22"/>
                <w:szCs w:val="22"/>
              </w:rPr>
              <w:t xml:space="preserve"> in month 1; combination of </w:t>
            </w:r>
            <w:proofErr w:type="spellStart"/>
            <w:r w:rsidRPr="002B065B">
              <w:rPr>
                <w:sz w:val="22"/>
                <w:szCs w:val="22"/>
              </w:rPr>
              <w:t>warfarin</w:t>
            </w:r>
            <w:proofErr w:type="spellEnd"/>
            <w:r w:rsidRPr="002B065B">
              <w:rPr>
                <w:sz w:val="22"/>
                <w:szCs w:val="22"/>
              </w:rPr>
              <w:t xml:space="preserve"> with single </w:t>
            </w:r>
            <w:proofErr w:type="spellStart"/>
            <w:r w:rsidRPr="002B065B">
              <w:rPr>
                <w:sz w:val="22"/>
                <w:szCs w:val="22"/>
              </w:rPr>
              <w:t>antiplatelet</w:t>
            </w:r>
            <w:proofErr w:type="spellEnd"/>
            <w:r w:rsidRPr="002B065B">
              <w:rPr>
                <w:sz w:val="22"/>
                <w:szCs w:val="22"/>
              </w:rPr>
              <w:t xml:space="preserve"> agent in months 2 and 3</w:t>
            </w:r>
          </w:p>
          <w:p w:rsidR="00B7098F" w:rsidRPr="002B065B" w:rsidRDefault="00B7098F" w:rsidP="00440360">
            <w:pPr>
              <w:pStyle w:val="tabledata"/>
              <w:spacing w:before="0" w:beforeAutospacing="0" w:after="200" w:afterAutospacing="0"/>
              <w:rPr>
                <w:sz w:val="22"/>
                <w:szCs w:val="22"/>
              </w:rPr>
            </w:pPr>
            <w:r w:rsidRPr="002B065B">
              <w:rPr>
                <w:sz w:val="22"/>
                <w:szCs w:val="22"/>
              </w:rPr>
              <w:t xml:space="preserve">Drug-eluting stent: triple therapy with </w:t>
            </w:r>
            <w:proofErr w:type="spellStart"/>
            <w:r w:rsidRPr="002B065B">
              <w:rPr>
                <w:sz w:val="22"/>
                <w:szCs w:val="22"/>
              </w:rPr>
              <w:t>warfarin</w:t>
            </w:r>
            <w:proofErr w:type="spellEnd"/>
            <w:r w:rsidRPr="002B065B">
              <w:rPr>
                <w:sz w:val="22"/>
                <w:szCs w:val="22"/>
              </w:rPr>
              <w:t xml:space="preserve">, low-dose aspirin, and </w:t>
            </w:r>
            <w:proofErr w:type="spellStart"/>
            <w:r w:rsidRPr="002B065B">
              <w:rPr>
                <w:sz w:val="22"/>
                <w:szCs w:val="22"/>
              </w:rPr>
              <w:t>clopidogrel</w:t>
            </w:r>
            <w:proofErr w:type="spellEnd"/>
            <w:r w:rsidRPr="002B065B">
              <w:rPr>
                <w:sz w:val="22"/>
                <w:szCs w:val="22"/>
              </w:rPr>
              <w:t xml:space="preserve"> for 3-6 months</w:t>
            </w:r>
          </w:p>
        </w:tc>
      </w:tr>
      <w:tr w:rsidR="00B7098F" w:rsidRPr="002B065B" w:rsidTr="002E40C4">
        <w:trPr>
          <w:trHeight w:val="338"/>
        </w:trPr>
        <w:tc>
          <w:tcPr>
            <w:tcW w:w="3690" w:type="dxa"/>
          </w:tcPr>
          <w:p w:rsidR="00B7098F" w:rsidRPr="002B065B" w:rsidRDefault="00B7098F" w:rsidP="002E40C4">
            <w:pPr>
              <w:rPr>
                <w:rFonts w:ascii="Times New Roman" w:hAnsi="Times New Roman" w:cs="Times New Roman"/>
                <w:b/>
              </w:rPr>
            </w:pPr>
            <w:proofErr w:type="spellStart"/>
            <w:r w:rsidRPr="002B065B">
              <w:rPr>
                <w:rFonts w:ascii="Times New Roman" w:hAnsi="Times New Roman" w:cs="Times New Roman"/>
                <w:b/>
              </w:rPr>
              <w:t>Valvular</w:t>
            </w:r>
            <w:proofErr w:type="spellEnd"/>
            <w:r w:rsidRPr="002B065B">
              <w:rPr>
                <w:rFonts w:ascii="Times New Roman" w:hAnsi="Times New Roman" w:cs="Times New Roman"/>
                <w:b/>
              </w:rPr>
              <w:t xml:space="preserve"> heart disease</w:t>
            </w:r>
          </w:p>
        </w:tc>
        <w:tc>
          <w:tcPr>
            <w:tcW w:w="6930" w:type="dxa"/>
          </w:tcPr>
          <w:p w:rsidR="00B7098F" w:rsidRPr="002B065B" w:rsidRDefault="00B7098F" w:rsidP="002E40C4">
            <w:pPr>
              <w:pStyle w:val="tabledata"/>
              <w:spacing w:before="0" w:beforeAutospacing="0" w:after="200" w:afterAutospacing="0"/>
              <w:rPr>
                <w:sz w:val="22"/>
                <w:szCs w:val="22"/>
              </w:rPr>
            </w:pP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Rheumatic mitral valve disease (1A if with </w:t>
            </w:r>
            <w:proofErr w:type="spellStart"/>
            <w:r w:rsidRPr="002B065B">
              <w:rPr>
                <w:rFonts w:ascii="Times New Roman" w:hAnsi="Times New Roman" w:cs="Times New Roman"/>
              </w:rPr>
              <w:t>atrial</w:t>
            </w:r>
            <w:proofErr w:type="spellEnd"/>
            <w:r w:rsidRPr="002B065B">
              <w:rPr>
                <w:rFonts w:ascii="Times New Roman" w:hAnsi="Times New Roman" w:cs="Times New Roman"/>
              </w:rPr>
              <w:t xml:space="preserve"> fibrillation or a history of systemic embolism; 1A if history of </w:t>
            </w:r>
            <w:proofErr w:type="spellStart"/>
            <w:r w:rsidRPr="002B065B">
              <w:rPr>
                <w:rFonts w:ascii="Times New Roman" w:hAnsi="Times New Roman" w:cs="Times New Roman"/>
              </w:rPr>
              <w:t>atrial</w:t>
            </w:r>
            <w:proofErr w:type="spellEnd"/>
            <w:r w:rsidRPr="002B065B">
              <w:rPr>
                <w:rFonts w:ascii="Times New Roman" w:hAnsi="Times New Roman" w:cs="Times New Roman"/>
              </w:rPr>
              <w:t xml:space="preserve"> thrombus; 2C if normal sinus rhythm and </w:t>
            </w:r>
            <w:proofErr w:type="spellStart"/>
            <w:r w:rsidRPr="002B065B">
              <w:rPr>
                <w:rFonts w:ascii="Times New Roman" w:hAnsi="Times New Roman" w:cs="Times New Roman"/>
              </w:rPr>
              <w:t>atrial</w:t>
            </w:r>
            <w:proofErr w:type="spellEnd"/>
            <w:r w:rsidRPr="002B065B">
              <w:rPr>
                <w:rFonts w:ascii="Times New Roman" w:hAnsi="Times New Roman" w:cs="Times New Roman"/>
              </w:rPr>
              <w:t xml:space="preserve"> diameter &gt; 55 mm)</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Long term;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Mechanical prosthetic heart valves</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Long term; INR 2-3 if in aortic position; 2.5-3.5 if in mitral position</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rPr>
            </w:pPr>
            <w:proofErr w:type="spellStart"/>
            <w:r w:rsidRPr="002B065B">
              <w:rPr>
                <w:rFonts w:ascii="Times New Roman" w:hAnsi="Times New Roman" w:cs="Times New Roman"/>
              </w:rPr>
              <w:t>Bioprosthetic</w:t>
            </w:r>
            <w:proofErr w:type="spellEnd"/>
            <w:r w:rsidRPr="002B065B">
              <w:rPr>
                <w:rFonts w:ascii="Times New Roman" w:hAnsi="Times New Roman" w:cs="Times New Roman"/>
              </w:rPr>
              <w:t xml:space="preserve"> valves in mitral position</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3 months; INR 2.5 (2-3)</w:t>
            </w:r>
          </w:p>
        </w:tc>
      </w:tr>
      <w:tr w:rsidR="00B7098F" w:rsidRPr="002B065B" w:rsidTr="002E40C4">
        <w:trPr>
          <w:trHeight w:val="338"/>
        </w:trPr>
        <w:tc>
          <w:tcPr>
            <w:tcW w:w="3690" w:type="dxa"/>
          </w:tcPr>
          <w:p w:rsidR="00B7098F" w:rsidRPr="002B065B" w:rsidRDefault="00B7098F" w:rsidP="00440360">
            <w:pPr>
              <w:rPr>
                <w:rFonts w:ascii="Times New Roman" w:hAnsi="Times New Roman" w:cs="Times New Roman"/>
                <w:b/>
              </w:rPr>
            </w:pPr>
            <w:r w:rsidRPr="002B065B">
              <w:rPr>
                <w:rFonts w:ascii="Times New Roman" w:hAnsi="Times New Roman" w:cs="Times New Roman"/>
                <w:b/>
              </w:rPr>
              <w:t>Prevention of VTE for orthopedic surgery (elective total hip or knee replacement and hip fracture surgery</w:t>
            </w:r>
          </w:p>
        </w:tc>
        <w:tc>
          <w:tcPr>
            <w:tcW w:w="6930" w:type="dxa"/>
          </w:tcPr>
          <w:p w:rsidR="00B7098F" w:rsidRPr="002B065B" w:rsidRDefault="00B7098F" w:rsidP="00440360">
            <w:pPr>
              <w:rPr>
                <w:rFonts w:ascii="Times New Roman" w:hAnsi="Times New Roman" w:cs="Times New Roman"/>
              </w:rPr>
            </w:pPr>
            <w:r w:rsidRPr="002B065B">
              <w:rPr>
                <w:rFonts w:ascii="Times New Roman" w:hAnsi="Times New Roman" w:cs="Times New Roman"/>
              </w:rPr>
              <w:t xml:space="preserve">10-14 days minimum; 35 days for major </w:t>
            </w:r>
            <w:proofErr w:type="spellStart"/>
            <w:r w:rsidRPr="002B065B">
              <w:rPr>
                <w:rFonts w:ascii="Times New Roman" w:hAnsi="Times New Roman" w:cs="Times New Roman"/>
              </w:rPr>
              <w:t>ortho</w:t>
            </w:r>
            <w:proofErr w:type="spellEnd"/>
            <w:r w:rsidRPr="002B065B">
              <w:rPr>
                <w:rFonts w:ascii="Times New Roman" w:hAnsi="Times New Roman" w:cs="Times New Roman"/>
              </w:rPr>
              <w:t xml:space="preserve"> surgery, LMWH&gt;</w:t>
            </w:r>
            <w:proofErr w:type="spellStart"/>
            <w:r w:rsidRPr="002B065B">
              <w:rPr>
                <w:rFonts w:ascii="Times New Roman" w:hAnsi="Times New Roman" w:cs="Times New Roman"/>
              </w:rPr>
              <w:t>Wafarin</w:t>
            </w:r>
            <w:proofErr w:type="spellEnd"/>
            <w:r w:rsidRPr="002B065B">
              <w:rPr>
                <w:rFonts w:ascii="Times New Roman" w:hAnsi="Times New Roman" w:cs="Times New Roman"/>
              </w:rPr>
              <w:t xml:space="preserve"> for total hip or knee </w:t>
            </w:r>
            <w:proofErr w:type="spellStart"/>
            <w:r w:rsidRPr="002B065B">
              <w:rPr>
                <w:rFonts w:ascii="Times New Roman" w:hAnsi="Times New Roman" w:cs="Times New Roman"/>
              </w:rPr>
              <w:t>arthroplasty</w:t>
            </w:r>
            <w:proofErr w:type="spellEnd"/>
          </w:p>
        </w:tc>
      </w:tr>
      <w:tr w:rsidR="00B7098F" w:rsidRPr="002B065B" w:rsidTr="002E40C4">
        <w:trPr>
          <w:trHeight w:val="338"/>
        </w:trPr>
        <w:tc>
          <w:tcPr>
            <w:tcW w:w="10620" w:type="dxa"/>
            <w:gridSpan w:val="2"/>
          </w:tcPr>
          <w:p w:rsidR="00B7098F" w:rsidRPr="002B065B" w:rsidRDefault="00B7098F" w:rsidP="00440360">
            <w:pPr>
              <w:rPr>
                <w:rFonts w:ascii="Times New Roman" w:hAnsi="Times New Roman" w:cs="Times New Roman"/>
                <w:sz w:val="20"/>
                <w:szCs w:val="20"/>
              </w:rPr>
            </w:pPr>
            <w:r w:rsidRPr="002B065B">
              <w:rPr>
                <w:rFonts w:ascii="Times New Roman" w:hAnsi="Times New Roman" w:cs="Times New Roman"/>
                <w:sz w:val="20"/>
                <w:szCs w:val="20"/>
              </w:rPr>
              <w:t>(</w:t>
            </w:r>
            <w:r w:rsidRPr="002B065B">
              <w:rPr>
                <w:rStyle w:val="italic"/>
                <w:rFonts w:ascii="Times New Roman" w:hAnsi="Times New Roman" w:cs="Times New Roman"/>
                <w:i/>
                <w:iCs/>
                <w:sz w:val="20"/>
                <w:szCs w:val="20"/>
              </w:rPr>
              <w:t xml:space="preserve">Risk factors that increase a patient's bleeding risk include advanced age, active gastric or duodenal ulcer, recent gastrointestinal bleeding, history of stroke, myocardial infarction, diabetes, and several laboratory abnormalities (e.g., elevated creatinine level, low platelet count, low </w:t>
            </w:r>
            <w:proofErr w:type="spellStart"/>
            <w:r w:rsidRPr="002B065B">
              <w:rPr>
                <w:rStyle w:val="italic"/>
                <w:rFonts w:ascii="Times New Roman" w:hAnsi="Times New Roman" w:cs="Times New Roman"/>
                <w:i/>
                <w:iCs/>
                <w:sz w:val="20"/>
                <w:szCs w:val="20"/>
              </w:rPr>
              <w:t>hematocrit</w:t>
            </w:r>
            <w:proofErr w:type="spellEnd"/>
            <w:r w:rsidRPr="002B065B">
              <w:rPr>
                <w:rStyle w:val="italic"/>
                <w:rFonts w:ascii="Times New Roman" w:hAnsi="Times New Roman" w:cs="Times New Roman"/>
                <w:i/>
                <w:iCs/>
                <w:sz w:val="20"/>
                <w:szCs w:val="20"/>
              </w:rPr>
              <w:t xml:space="preserve"> level)</w:t>
            </w:r>
            <w:r w:rsidRPr="002B065B">
              <w:rPr>
                <w:rFonts w:ascii="Times New Roman" w:hAnsi="Times New Roman" w:cs="Times New Roman"/>
                <w:sz w:val="20"/>
                <w:szCs w:val="20"/>
              </w:rPr>
              <w:t>.</w:t>
            </w:r>
          </w:p>
        </w:tc>
      </w:tr>
    </w:tbl>
    <w:p w:rsidR="00711145" w:rsidRPr="008A4368" w:rsidRDefault="00711145">
      <w:pPr>
        <w:rPr>
          <w:rFonts w:ascii="Times New Roman" w:hAnsi="Times New Roman" w:cs="Times New Roman"/>
          <w:b/>
          <w:bCs/>
          <w:shd w:val="clear" w:color="auto" w:fill="FFFFFF"/>
        </w:rPr>
      </w:pPr>
      <w:r w:rsidRPr="008A4368">
        <w:rPr>
          <w:rFonts w:ascii="Times New Roman" w:hAnsi="Times New Roman" w:cs="Times New Roman"/>
          <w:b/>
          <w:bCs/>
          <w:u w:val="single"/>
          <w:shd w:val="clear" w:color="auto" w:fill="FFFFFF"/>
        </w:rPr>
        <w:lastRenderedPageBreak/>
        <w:t>WARFARIN:</w:t>
      </w:r>
      <w:r w:rsidR="00617439" w:rsidRPr="008A4368">
        <w:rPr>
          <w:rFonts w:ascii="Times New Roman" w:hAnsi="Times New Roman" w:cs="Times New Roman"/>
          <w:b/>
          <w:bCs/>
          <w:shd w:val="clear" w:color="auto" w:fill="FFFFFF"/>
        </w:rPr>
        <w:t xml:space="preserve"> </w:t>
      </w:r>
      <w:proofErr w:type="spellStart"/>
      <w:r w:rsidR="00617439" w:rsidRPr="008A4368">
        <w:rPr>
          <w:rFonts w:ascii="Times New Roman" w:hAnsi="Times New Roman" w:cs="Times New Roman"/>
          <w:bCs/>
          <w:shd w:val="clear" w:color="auto" w:fill="FFFFFF"/>
        </w:rPr>
        <w:t>Vit</w:t>
      </w:r>
      <w:proofErr w:type="spellEnd"/>
      <w:r w:rsidR="00617439" w:rsidRPr="008A4368">
        <w:rPr>
          <w:rFonts w:ascii="Times New Roman" w:hAnsi="Times New Roman" w:cs="Times New Roman"/>
          <w:bCs/>
          <w:shd w:val="clear" w:color="auto" w:fill="FFFFFF"/>
        </w:rPr>
        <w:t xml:space="preserve"> K antagonist</w:t>
      </w:r>
      <w:r w:rsidR="00B7098F" w:rsidRPr="008A4368">
        <w:rPr>
          <w:rFonts w:ascii="Times New Roman" w:hAnsi="Times New Roman" w:cs="Times New Roman"/>
          <w:bCs/>
          <w:shd w:val="clear" w:color="auto" w:fill="FFFFFF"/>
        </w:rPr>
        <w:t xml:space="preserve">, for the treatment of venous </w:t>
      </w:r>
      <w:proofErr w:type="spellStart"/>
      <w:r w:rsidR="00B7098F" w:rsidRPr="008A4368">
        <w:rPr>
          <w:rFonts w:ascii="Times New Roman" w:hAnsi="Times New Roman" w:cs="Times New Roman"/>
          <w:bCs/>
          <w:shd w:val="clear" w:color="auto" w:fill="FFFFFF"/>
        </w:rPr>
        <w:t>thromboembolism</w:t>
      </w:r>
      <w:proofErr w:type="spellEnd"/>
      <w:r w:rsidR="00B7098F" w:rsidRPr="008A4368">
        <w:rPr>
          <w:rFonts w:ascii="Times New Roman" w:hAnsi="Times New Roman" w:cs="Times New Roman"/>
          <w:bCs/>
          <w:shd w:val="clear" w:color="auto" w:fill="FFFFFF"/>
        </w:rPr>
        <w:t xml:space="preserve"> and for the prevention of stroke in persons with </w:t>
      </w:r>
      <w:proofErr w:type="spellStart"/>
      <w:r w:rsidR="00B7098F" w:rsidRPr="008A4368">
        <w:rPr>
          <w:rFonts w:ascii="Times New Roman" w:hAnsi="Times New Roman" w:cs="Times New Roman"/>
          <w:bCs/>
          <w:shd w:val="clear" w:color="auto" w:fill="FFFFFF"/>
        </w:rPr>
        <w:t>atrial</w:t>
      </w:r>
      <w:proofErr w:type="spellEnd"/>
      <w:r w:rsidR="00B7098F" w:rsidRPr="008A4368">
        <w:rPr>
          <w:rFonts w:ascii="Times New Roman" w:hAnsi="Times New Roman" w:cs="Times New Roman"/>
          <w:bCs/>
          <w:shd w:val="clear" w:color="auto" w:fill="FFFFFF"/>
        </w:rPr>
        <w:t xml:space="preserve"> fibrillation, </w:t>
      </w:r>
      <w:proofErr w:type="spellStart"/>
      <w:r w:rsidR="00B7098F" w:rsidRPr="008A4368">
        <w:rPr>
          <w:rFonts w:ascii="Times New Roman" w:hAnsi="Times New Roman" w:cs="Times New Roman"/>
          <w:bCs/>
          <w:shd w:val="clear" w:color="auto" w:fill="FFFFFF"/>
        </w:rPr>
        <w:t>atrial</w:t>
      </w:r>
      <w:proofErr w:type="spellEnd"/>
      <w:r w:rsidR="00B7098F" w:rsidRPr="008A4368">
        <w:rPr>
          <w:rFonts w:ascii="Times New Roman" w:hAnsi="Times New Roman" w:cs="Times New Roman"/>
          <w:bCs/>
          <w:shd w:val="clear" w:color="auto" w:fill="FFFFFF"/>
        </w:rPr>
        <w:t xml:space="preserve"> flutter, or </w:t>
      </w:r>
      <w:proofErr w:type="spellStart"/>
      <w:r w:rsidR="00B7098F" w:rsidRPr="008A4368">
        <w:rPr>
          <w:rFonts w:ascii="Times New Roman" w:hAnsi="Times New Roman" w:cs="Times New Roman"/>
          <w:bCs/>
          <w:shd w:val="clear" w:color="auto" w:fill="FFFFFF"/>
        </w:rPr>
        <w:t>valvular</w:t>
      </w:r>
      <w:proofErr w:type="spellEnd"/>
      <w:r w:rsidR="00B7098F" w:rsidRPr="008A4368">
        <w:rPr>
          <w:rFonts w:ascii="Times New Roman" w:hAnsi="Times New Roman" w:cs="Times New Roman"/>
          <w:bCs/>
          <w:shd w:val="clear" w:color="auto" w:fill="FFFFFF"/>
        </w:rPr>
        <w:t xml:space="preserve"> heart disease</w:t>
      </w:r>
    </w:p>
    <w:p w:rsidR="002B065B" w:rsidRPr="008A4368" w:rsidRDefault="002B065B" w:rsidP="009973D1">
      <w:pPr>
        <w:pStyle w:val="ListParagraph"/>
        <w:numPr>
          <w:ilvl w:val="0"/>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Start </w:t>
      </w:r>
      <w:proofErr w:type="spellStart"/>
      <w:r w:rsidRPr="008A4368">
        <w:rPr>
          <w:rFonts w:ascii="Times New Roman" w:hAnsi="Times New Roman" w:cs="Times New Roman"/>
          <w:bCs/>
          <w:shd w:val="clear" w:color="auto" w:fill="FFFFFF"/>
        </w:rPr>
        <w:t>Warfarin</w:t>
      </w:r>
      <w:proofErr w:type="spellEnd"/>
      <w:r w:rsidRPr="008A4368">
        <w:rPr>
          <w:rFonts w:ascii="Times New Roman" w:hAnsi="Times New Roman" w:cs="Times New Roman"/>
          <w:bCs/>
          <w:shd w:val="clear" w:color="auto" w:fill="FFFFFF"/>
        </w:rPr>
        <w:t xml:space="preserve"> the first day along with a heparin product or </w:t>
      </w:r>
      <w:proofErr w:type="spellStart"/>
      <w:r w:rsidRPr="008A4368">
        <w:rPr>
          <w:rFonts w:ascii="Times New Roman" w:hAnsi="Times New Roman" w:cs="Times New Roman"/>
          <w:bCs/>
          <w:shd w:val="clear" w:color="auto" w:fill="FFFFFF"/>
        </w:rPr>
        <w:t>fondaparinux</w:t>
      </w:r>
      <w:proofErr w:type="spellEnd"/>
      <w:r w:rsidRPr="008A4368">
        <w:rPr>
          <w:rFonts w:ascii="Times New Roman" w:hAnsi="Times New Roman" w:cs="Times New Roman"/>
          <w:bCs/>
          <w:shd w:val="clear" w:color="auto" w:fill="FFFFFF"/>
        </w:rPr>
        <w:t xml:space="preserve">; continue both for at least 5 days until INR is </w:t>
      </w:r>
      <w:r w:rsidR="00150513" w:rsidRPr="008A4368">
        <w:rPr>
          <w:rFonts w:ascii="Times New Roman" w:hAnsi="Times New Roman" w:cs="Times New Roman"/>
          <w:bCs/>
          <w:shd w:val="clear" w:color="auto" w:fill="FFFFFF"/>
        </w:rPr>
        <w:t>therapeutic</w:t>
      </w:r>
      <w:r w:rsidRPr="008A4368">
        <w:rPr>
          <w:rFonts w:ascii="Times New Roman" w:hAnsi="Times New Roman" w:cs="Times New Roman"/>
          <w:bCs/>
          <w:shd w:val="clear" w:color="auto" w:fill="FFFFFF"/>
        </w:rPr>
        <w:t xml:space="preserve"> for 2 consecutive days</w:t>
      </w:r>
    </w:p>
    <w:p w:rsidR="00FA0BA3" w:rsidRPr="008A4368" w:rsidRDefault="002B065B" w:rsidP="002B065B">
      <w:pPr>
        <w:pStyle w:val="ListParagraph"/>
        <w:numPr>
          <w:ilvl w:val="0"/>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Stop</w:t>
      </w:r>
      <w:r w:rsidR="00FA0BA3" w:rsidRPr="008A4368">
        <w:rPr>
          <w:rFonts w:ascii="Times New Roman" w:hAnsi="Times New Roman" w:cs="Times New Roman"/>
          <w:bCs/>
          <w:shd w:val="clear" w:color="auto" w:fill="FFFFFF"/>
        </w:rPr>
        <w:t xml:space="preserve"> five days before major surgery and </w:t>
      </w:r>
      <w:r w:rsidRPr="008A4368">
        <w:rPr>
          <w:rFonts w:ascii="Times New Roman" w:hAnsi="Times New Roman" w:cs="Times New Roman"/>
          <w:bCs/>
          <w:shd w:val="clear" w:color="auto" w:fill="FFFFFF"/>
        </w:rPr>
        <w:t>restart</w:t>
      </w:r>
      <w:r w:rsidR="00FA0BA3" w:rsidRPr="008A4368">
        <w:rPr>
          <w:rFonts w:ascii="Times New Roman" w:hAnsi="Times New Roman" w:cs="Times New Roman"/>
          <w:bCs/>
          <w:shd w:val="clear" w:color="auto" w:fill="FFFFFF"/>
        </w:rPr>
        <w:t xml:space="preserve"> 12 to 24 hours postoperatively. Bridging with low-molecular-weight heparin or other agents is based on balancing the risk of </w:t>
      </w:r>
      <w:proofErr w:type="spellStart"/>
      <w:r w:rsidR="00FA0BA3" w:rsidRPr="008A4368">
        <w:rPr>
          <w:rFonts w:ascii="Times New Roman" w:hAnsi="Times New Roman" w:cs="Times New Roman"/>
          <w:bCs/>
          <w:shd w:val="clear" w:color="auto" w:fill="FFFFFF"/>
        </w:rPr>
        <w:t>thromboembolism</w:t>
      </w:r>
      <w:proofErr w:type="spellEnd"/>
      <w:r w:rsidR="00FA0BA3" w:rsidRPr="008A4368">
        <w:rPr>
          <w:rFonts w:ascii="Times New Roman" w:hAnsi="Times New Roman" w:cs="Times New Roman"/>
          <w:bCs/>
          <w:shd w:val="clear" w:color="auto" w:fill="FFFFFF"/>
        </w:rPr>
        <w:t xml:space="preserve"> with the risk of bleeding.</w:t>
      </w:r>
    </w:p>
    <w:p w:rsidR="00FA0BA3" w:rsidRPr="008A4368" w:rsidRDefault="00617439" w:rsidP="009973D1">
      <w:pPr>
        <w:pStyle w:val="ListParagraph"/>
        <w:numPr>
          <w:ilvl w:val="0"/>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Monitor with PT/INR.  </w:t>
      </w:r>
      <w:r w:rsidR="009973D1" w:rsidRPr="008A4368">
        <w:rPr>
          <w:rFonts w:ascii="Times New Roman" w:hAnsi="Times New Roman" w:cs="Times New Roman"/>
          <w:bCs/>
          <w:shd w:val="clear" w:color="auto" w:fill="FFFFFF"/>
        </w:rPr>
        <w:t xml:space="preserve">INR takes 2-3 days to </w:t>
      </w:r>
      <w:r w:rsidR="002B065B" w:rsidRPr="008A4368">
        <w:rPr>
          <w:rFonts w:ascii="Times New Roman" w:hAnsi="Times New Roman" w:cs="Times New Roman"/>
          <w:bCs/>
          <w:shd w:val="clear" w:color="auto" w:fill="FFFFFF"/>
        </w:rPr>
        <w:t xml:space="preserve">respond to </w:t>
      </w:r>
      <w:proofErr w:type="spellStart"/>
      <w:r w:rsidR="002B065B" w:rsidRPr="008A4368">
        <w:rPr>
          <w:rFonts w:ascii="Times New Roman" w:hAnsi="Times New Roman" w:cs="Times New Roman"/>
          <w:bCs/>
          <w:shd w:val="clear" w:color="auto" w:fill="FFFFFF"/>
        </w:rPr>
        <w:t>warfarin</w:t>
      </w:r>
      <w:proofErr w:type="spellEnd"/>
      <w:r w:rsidR="002B065B" w:rsidRPr="008A4368">
        <w:rPr>
          <w:rFonts w:ascii="Times New Roman" w:hAnsi="Times New Roman" w:cs="Times New Roman"/>
          <w:bCs/>
          <w:shd w:val="clear" w:color="auto" w:fill="FFFFFF"/>
        </w:rPr>
        <w:t>.  Heparin or</w:t>
      </w:r>
      <w:r w:rsidR="009973D1" w:rsidRPr="008A4368">
        <w:rPr>
          <w:rFonts w:ascii="Times New Roman" w:hAnsi="Times New Roman" w:cs="Times New Roman"/>
          <w:bCs/>
          <w:shd w:val="clear" w:color="auto" w:fill="FFFFFF"/>
        </w:rPr>
        <w:t xml:space="preserve"> LMWH should be given with </w:t>
      </w:r>
      <w:proofErr w:type="spellStart"/>
      <w:r w:rsidR="009973D1" w:rsidRPr="008A4368">
        <w:rPr>
          <w:rFonts w:ascii="Times New Roman" w:hAnsi="Times New Roman" w:cs="Times New Roman"/>
          <w:bCs/>
          <w:shd w:val="clear" w:color="auto" w:fill="FFFFFF"/>
        </w:rPr>
        <w:t>warfarin</w:t>
      </w:r>
      <w:proofErr w:type="spellEnd"/>
      <w:r w:rsidR="009973D1" w:rsidRPr="008A4368">
        <w:rPr>
          <w:rFonts w:ascii="Times New Roman" w:hAnsi="Times New Roman" w:cs="Times New Roman"/>
          <w:bCs/>
          <w:shd w:val="clear" w:color="auto" w:fill="FFFFFF"/>
        </w:rPr>
        <w:t xml:space="preserve"> until INR is therapeutic for &gt;24hours</w:t>
      </w:r>
    </w:p>
    <w:p w:rsidR="009973D1" w:rsidRPr="008A4368" w:rsidRDefault="009973D1" w:rsidP="009973D1">
      <w:pPr>
        <w:pStyle w:val="ListParagraph"/>
        <w:numPr>
          <w:ilvl w:val="0"/>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For most patients, start at 5mg daily of </w:t>
      </w:r>
      <w:proofErr w:type="spellStart"/>
      <w:r w:rsidRPr="008A4368">
        <w:rPr>
          <w:rFonts w:ascii="Times New Roman" w:hAnsi="Times New Roman" w:cs="Times New Roman"/>
          <w:bCs/>
          <w:shd w:val="clear" w:color="auto" w:fill="FFFFFF"/>
        </w:rPr>
        <w:t>Warfarin</w:t>
      </w:r>
      <w:proofErr w:type="spellEnd"/>
    </w:p>
    <w:p w:rsidR="00617439" w:rsidRPr="008A4368" w:rsidRDefault="00617439" w:rsidP="009973D1">
      <w:pPr>
        <w:pStyle w:val="ListParagraph"/>
        <w:numPr>
          <w:ilvl w:val="0"/>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Reversible with Vitamin K</w:t>
      </w:r>
      <w:r w:rsidR="002B065B" w:rsidRPr="008A4368">
        <w:rPr>
          <w:rFonts w:ascii="Times New Roman" w:hAnsi="Times New Roman" w:cs="Times New Roman"/>
          <w:bCs/>
          <w:shd w:val="clear" w:color="auto" w:fill="FFFFFF"/>
        </w:rPr>
        <w:t xml:space="preserve"> (FFP in emergencies)</w:t>
      </w:r>
    </w:p>
    <w:p w:rsidR="00711145" w:rsidRPr="008A4368" w:rsidRDefault="00711145" w:rsidP="009973D1">
      <w:pPr>
        <w:pStyle w:val="ListParagraph"/>
        <w:numPr>
          <w:ilvl w:val="0"/>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Patient Education:  </w:t>
      </w:r>
    </w:p>
    <w:p w:rsidR="00711145" w:rsidRPr="008A4368" w:rsidRDefault="00711145" w:rsidP="00711145">
      <w:pPr>
        <w:pStyle w:val="ListParagraph"/>
        <w:numPr>
          <w:ilvl w:val="1"/>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Medication interactions: </w:t>
      </w:r>
      <w:proofErr w:type="spellStart"/>
      <w:r w:rsidRPr="008A4368">
        <w:rPr>
          <w:rFonts w:ascii="Times New Roman" w:hAnsi="Times New Roman" w:cs="Times New Roman"/>
          <w:bCs/>
          <w:shd w:val="clear" w:color="auto" w:fill="FFFFFF"/>
        </w:rPr>
        <w:t>amiodarone</w:t>
      </w:r>
      <w:proofErr w:type="spellEnd"/>
      <w:r w:rsidRPr="008A4368">
        <w:rPr>
          <w:rFonts w:ascii="Times New Roman" w:hAnsi="Times New Roman" w:cs="Times New Roman"/>
          <w:bCs/>
          <w:shd w:val="clear" w:color="auto" w:fill="FFFFFF"/>
        </w:rPr>
        <w:t xml:space="preserve">, </w:t>
      </w:r>
      <w:proofErr w:type="spellStart"/>
      <w:r w:rsidRPr="008A4368">
        <w:rPr>
          <w:rFonts w:ascii="Times New Roman" w:hAnsi="Times New Roman" w:cs="Times New Roman"/>
          <w:bCs/>
          <w:shd w:val="clear" w:color="auto" w:fill="FFFFFF"/>
        </w:rPr>
        <w:t>rifampin</w:t>
      </w:r>
      <w:proofErr w:type="spellEnd"/>
      <w:r w:rsidRPr="008A4368">
        <w:rPr>
          <w:rFonts w:ascii="Times New Roman" w:hAnsi="Times New Roman" w:cs="Times New Roman"/>
          <w:bCs/>
          <w:shd w:val="clear" w:color="auto" w:fill="FFFFFF"/>
        </w:rPr>
        <w:t xml:space="preserve">, </w:t>
      </w:r>
      <w:proofErr w:type="spellStart"/>
      <w:r w:rsidRPr="008A4368">
        <w:rPr>
          <w:rFonts w:ascii="Times New Roman" w:hAnsi="Times New Roman" w:cs="Times New Roman"/>
          <w:bCs/>
          <w:shd w:val="clear" w:color="auto" w:fill="FFFFFF"/>
        </w:rPr>
        <w:t>metronidazole</w:t>
      </w:r>
      <w:proofErr w:type="spellEnd"/>
      <w:r w:rsidRPr="008A4368">
        <w:rPr>
          <w:rFonts w:ascii="Times New Roman" w:hAnsi="Times New Roman" w:cs="Times New Roman"/>
          <w:bCs/>
          <w:shd w:val="clear" w:color="auto" w:fill="FFFFFF"/>
        </w:rPr>
        <w:t xml:space="preserve">, </w:t>
      </w:r>
      <w:proofErr w:type="spellStart"/>
      <w:r w:rsidR="0074325B" w:rsidRPr="008A4368">
        <w:rPr>
          <w:rFonts w:ascii="Times New Roman" w:hAnsi="Times New Roman" w:cs="Times New Roman"/>
          <w:bCs/>
          <w:shd w:val="clear" w:color="auto" w:fill="FFFFFF"/>
        </w:rPr>
        <w:t>bactrim</w:t>
      </w:r>
      <w:proofErr w:type="spellEnd"/>
      <w:r w:rsidR="0074325B" w:rsidRPr="008A4368">
        <w:rPr>
          <w:rFonts w:ascii="Times New Roman" w:hAnsi="Times New Roman" w:cs="Times New Roman"/>
          <w:bCs/>
          <w:shd w:val="clear" w:color="auto" w:fill="FFFFFF"/>
        </w:rPr>
        <w:t xml:space="preserve">, </w:t>
      </w:r>
      <w:proofErr w:type="spellStart"/>
      <w:r w:rsidR="0074325B" w:rsidRPr="008A4368">
        <w:rPr>
          <w:rFonts w:ascii="Times New Roman" w:hAnsi="Times New Roman" w:cs="Times New Roman"/>
          <w:bCs/>
          <w:shd w:val="clear" w:color="auto" w:fill="FFFFFF"/>
        </w:rPr>
        <w:t>statins</w:t>
      </w:r>
      <w:proofErr w:type="spellEnd"/>
      <w:r w:rsidR="0074325B" w:rsidRPr="008A4368">
        <w:rPr>
          <w:rFonts w:ascii="Times New Roman" w:hAnsi="Times New Roman" w:cs="Times New Roman"/>
          <w:bCs/>
          <w:shd w:val="clear" w:color="auto" w:fill="FFFFFF"/>
        </w:rPr>
        <w:t xml:space="preserve">, </w:t>
      </w:r>
      <w:r w:rsidRPr="008A4368">
        <w:rPr>
          <w:rFonts w:ascii="Times New Roman" w:hAnsi="Times New Roman" w:cs="Times New Roman"/>
          <w:b/>
          <w:bCs/>
          <w:u w:val="single"/>
          <w:shd w:val="clear" w:color="auto" w:fill="FFFFFF"/>
        </w:rPr>
        <w:t xml:space="preserve">etc </w:t>
      </w:r>
      <w:proofErr w:type="spellStart"/>
      <w:r w:rsidRPr="008A4368">
        <w:rPr>
          <w:rFonts w:ascii="Times New Roman" w:hAnsi="Times New Roman" w:cs="Times New Roman"/>
          <w:b/>
          <w:bCs/>
          <w:u w:val="single"/>
          <w:shd w:val="clear" w:color="auto" w:fill="FFFFFF"/>
        </w:rPr>
        <w:t>etc</w:t>
      </w:r>
      <w:proofErr w:type="spellEnd"/>
      <w:r w:rsidRPr="008A4368">
        <w:rPr>
          <w:rFonts w:ascii="Times New Roman" w:hAnsi="Times New Roman" w:cs="Times New Roman"/>
          <w:b/>
          <w:bCs/>
          <w:u w:val="single"/>
          <w:shd w:val="clear" w:color="auto" w:fill="FFFFFF"/>
        </w:rPr>
        <w:t>!</w:t>
      </w:r>
      <w:r w:rsidR="0074325B" w:rsidRPr="008A4368">
        <w:rPr>
          <w:rFonts w:ascii="Times New Roman" w:hAnsi="Times New Roman" w:cs="Times New Roman"/>
          <w:b/>
          <w:bCs/>
          <w:shd w:val="clear" w:color="auto" w:fill="FFFFFF"/>
        </w:rPr>
        <w:t xml:space="preserve"> </w:t>
      </w:r>
    </w:p>
    <w:p w:rsidR="0074325B" w:rsidRPr="008A4368" w:rsidRDefault="00711145" w:rsidP="0074325B">
      <w:pPr>
        <w:pStyle w:val="ListParagraph"/>
        <w:numPr>
          <w:ilvl w:val="1"/>
          <w:numId w:val="1"/>
        </w:numPr>
        <w:rPr>
          <w:rFonts w:ascii="Times New Roman" w:hAnsi="Times New Roman" w:cs="Times New Roman"/>
          <w:bCs/>
          <w:u w:val="single"/>
          <w:shd w:val="clear" w:color="auto" w:fill="FFFFFF"/>
        </w:rPr>
      </w:pPr>
      <w:r w:rsidRPr="008A4368">
        <w:rPr>
          <w:rFonts w:ascii="Times New Roman" w:hAnsi="Times New Roman" w:cs="Times New Roman"/>
          <w:bCs/>
          <w:shd w:val="clear" w:color="auto" w:fill="FFFFFF"/>
        </w:rPr>
        <w:t xml:space="preserve">Foods: Decrease </w:t>
      </w:r>
      <w:proofErr w:type="spellStart"/>
      <w:r w:rsidRPr="008A4368">
        <w:rPr>
          <w:rFonts w:ascii="Times New Roman" w:hAnsi="Times New Roman" w:cs="Times New Roman"/>
          <w:bCs/>
          <w:shd w:val="clear" w:color="auto" w:fill="FFFFFF"/>
        </w:rPr>
        <w:t>Warfarin</w:t>
      </w:r>
      <w:proofErr w:type="spellEnd"/>
      <w:r w:rsidRPr="008A4368">
        <w:rPr>
          <w:rFonts w:ascii="Times New Roman" w:hAnsi="Times New Roman" w:cs="Times New Roman"/>
          <w:bCs/>
          <w:shd w:val="clear" w:color="auto" w:fill="FFFFFF"/>
        </w:rPr>
        <w:t xml:space="preserve"> effects with leafy green vegetables; </w:t>
      </w:r>
      <w:r w:rsidR="0074325B" w:rsidRPr="008A4368">
        <w:rPr>
          <w:rFonts w:ascii="Times New Roman" w:hAnsi="Times New Roman" w:cs="Times New Roman"/>
          <w:bCs/>
          <w:shd w:val="clear" w:color="auto" w:fill="FFFFFF"/>
        </w:rPr>
        <w:t>i</w:t>
      </w:r>
      <w:r w:rsidRPr="008A4368">
        <w:rPr>
          <w:rFonts w:ascii="Times New Roman" w:hAnsi="Times New Roman" w:cs="Times New Roman"/>
          <w:bCs/>
          <w:shd w:val="clear" w:color="auto" w:fill="FFFFFF"/>
        </w:rPr>
        <w:t>ncreased effect</w:t>
      </w:r>
      <w:r w:rsidR="0074325B" w:rsidRPr="008A4368">
        <w:rPr>
          <w:rFonts w:ascii="Times New Roman" w:hAnsi="Times New Roman" w:cs="Times New Roman"/>
          <w:bCs/>
          <w:shd w:val="clear" w:color="auto" w:fill="FFFFFF"/>
        </w:rPr>
        <w:t xml:space="preserve"> with alcohol</w:t>
      </w:r>
      <w:r w:rsidRPr="008A4368">
        <w:rPr>
          <w:rFonts w:ascii="Times New Roman" w:hAnsi="Times New Roman" w:cs="Times New Roman"/>
          <w:bCs/>
          <w:shd w:val="clear" w:color="auto" w:fill="FFFFFF"/>
        </w:rPr>
        <w:t xml:space="preserve">  </w:t>
      </w:r>
    </w:p>
    <w:p w:rsidR="00711145" w:rsidRPr="008A4368" w:rsidRDefault="00711145" w:rsidP="0074325B">
      <w:pPr>
        <w:pStyle w:val="ListParagraph"/>
        <w:numPr>
          <w:ilvl w:val="1"/>
          <w:numId w:val="1"/>
        </w:numPr>
        <w:rPr>
          <w:rFonts w:ascii="Times New Roman" w:hAnsi="Times New Roman" w:cs="Times New Roman"/>
          <w:bCs/>
          <w:u w:val="single"/>
          <w:shd w:val="clear" w:color="auto" w:fill="FFFFFF"/>
        </w:rPr>
      </w:pPr>
      <w:r w:rsidRPr="008A4368">
        <w:rPr>
          <w:rFonts w:ascii="Times New Roman" w:hAnsi="Times New Roman" w:cs="Times New Roman"/>
          <w:bCs/>
          <w:u w:val="single"/>
          <w:shd w:val="clear" w:color="auto" w:fill="FFFFFF"/>
        </w:rPr>
        <w:t xml:space="preserve">Consistency of diet </w:t>
      </w:r>
      <w:r w:rsidR="0074325B" w:rsidRPr="008A4368">
        <w:rPr>
          <w:rFonts w:ascii="Times New Roman" w:hAnsi="Times New Roman" w:cs="Times New Roman"/>
          <w:bCs/>
          <w:u w:val="single"/>
          <w:shd w:val="clear" w:color="auto" w:fill="FFFFFF"/>
        </w:rPr>
        <w:t>i</w:t>
      </w:r>
      <w:r w:rsidRPr="008A4368">
        <w:rPr>
          <w:rFonts w:ascii="Times New Roman" w:hAnsi="Times New Roman" w:cs="Times New Roman"/>
          <w:bCs/>
          <w:u w:val="single"/>
          <w:shd w:val="clear" w:color="auto" w:fill="FFFFFF"/>
        </w:rPr>
        <w:t xml:space="preserve">s </w:t>
      </w:r>
      <w:proofErr w:type="gramStart"/>
      <w:r w:rsidRPr="008A4368">
        <w:rPr>
          <w:rFonts w:ascii="Times New Roman" w:hAnsi="Times New Roman" w:cs="Times New Roman"/>
          <w:bCs/>
          <w:u w:val="single"/>
          <w:shd w:val="clear" w:color="auto" w:fill="FFFFFF"/>
        </w:rPr>
        <w:t>key</w:t>
      </w:r>
      <w:proofErr w:type="gramEnd"/>
      <w:r w:rsidRPr="008A4368">
        <w:rPr>
          <w:rFonts w:ascii="Times New Roman" w:hAnsi="Times New Roman" w:cs="Times New Roman"/>
          <w:bCs/>
          <w:u w:val="single"/>
          <w:shd w:val="clear" w:color="auto" w:fill="FFFFFF"/>
        </w:rPr>
        <w:t>!</w:t>
      </w:r>
    </w:p>
    <w:p w:rsidR="00711145" w:rsidRPr="008A4368" w:rsidRDefault="0074325B" w:rsidP="00711145">
      <w:pPr>
        <w:pStyle w:val="ListParagraph"/>
        <w:numPr>
          <w:ilvl w:val="1"/>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Medical</w:t>
      </w:r>
      <w:r w:rsidR="00711145" w:rsidRPr="008A4368">
        <w:rPr>
          <w:rFonts w:ascii="Times New Roman" w:hAnsi="Times New Roman" w:cs="Times New Roman"/>
          <w:bCs/>
          <w:shd w:val="clear" w:color="auto" w:fill="FFFFFF"/>
        </w:rPr>
        <w:t xml:space="preserve"> conditions: increased </w:t>
      </w:r>
      <w:proofErr w:type="spellStart"/>
      <w:r w:rsidR="00711145" w:rsidRPr="008A4368">
        <w:rPr>
          <w:rFonts w:ascii="Times New Roman" w:hAnsi="Times New Roman" w:cs="Times New Roman"/>
          <w:bCs/>
          <w:shd w:val="clear" w:color="auto" w:fill="FFFFFF"/>
        </w:rPr>
        <w:t>warfarin</w:t>
      </w:r>
      <w:proofErr w:type="spellEnd"/>
      <w:r w:rsidR="00711145" w:rsidRPr="008A4368">
        <w:rPr>
          <w:rFonts w:ascii="Times New Roman" w:hAnsi="Times New Roman" w:cs="Times New Roman"/>
          <w:bCs/>
          <w:shd w:val="clear" w:color="auto" w:fill="FFFFFF"/>
        </w:rPr>
        <w:t xml:space="preserve"> effects with diarrhea, heart failure, fever, hyperthyroidism, liver disease;  Decreased effects with hypothyroidism</w:t>
      </w:r>
    </w:p>
    <w:p w:rsidR="00711145" w:rsidRPr="008A4368" w:rsidRDefault="00711145" w:rsidP="00711145">
      <w:pPr>
        <w:pStyle w:val="ListParagraph"/>
        <w:numPr>
          <w:ilvl w:val="1"/>
          <w:numId w:val="1"/>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Genetic testing to determine patient response to </w:t>
      </w:r>
      <w:proofErr w:type="spellStart"/>
      <w:r w:rsidRPr="008A4368">
        <w:rPr>
          <w:rFonts w:ascii="Times New Roman" w:hAnsi="Times New Roman" w:cs="Times New Roman"/>
          <w:bCs/>
          <w:shd w:val="clear" w:color="auto" w:fill="FFFFFF"/>
        </w:rPr>
        <w:t>warfarin</w:t>
      </w:r>
      <w:proofErr w:type="spellEnd"/>
      <w:r w:rsidRPr="008A4368">
        <w:rPr>
          <w:rFonts w:ascii="Times New Roman" w:hAnsi="Times New Roman" w:cs="Times New Roman"/>
          <w:bCs/>
          <w:shd w:val="clear" w:color="auto" w:fill="FFFFFF"/>
        </w:rPr>
        <w:t xml:space="preserve"> is not currently recommended </w:t>
      </w:r>
    </w:p>
    <w:p w:rsidR="00545C97" w:rsidRPr="008A4368" w:rsidRDefault="00545C97" w:rsidP="003737CE">
      <w:pPr>
        <w:pStyle w:val="ListParagraph"/>
        <w:rPr>
          <w:rFonts w:ascii="Times New Roman" w:hAnsi="Times New Roman" w:cs="Times New Roman"/>
          <w:b/>
          <w:bCs/>
          <w:u w:val="single"/>
          <w:shd w:val="clear" w:color="auto" w:fill="FFFFFF"/>
        </w:rPr>
      </w:pPr>
    </w:p>
    <w:p w:rsidR="00711145" w:rsidRPr="008A4368" w:rsidRDefault="00711145" w:rsidP="00711145">
      <w:pPr>
        <w:rPr>
          <w:rFonts w:ascii="Times New Roman" w:hAnsi="Times New Roman" w:cs="Times New Roman"/>
          <w:b/>
          <w:bCs/>
          <w:u w:val="single"/>
          <w:shd w:val="clear" w:color="auto" w:fill="FFFFFF"/>
        </w:rPr>
      </w:pPr>
      <w:r w:rsidRPr="008A4368">
        <w:rPr>
          <w:rFonts w:ascii="Times New Roman" w:hAnsi="Times New Roman" w:cs="Times New Roman"/>
          <w:b/>
          <w:bCs/>
          <w:u w:val="single"/>
          <w:shd w:val="clear" w:color="auto" w:fill="FFFFFF"/>
        </w:rPr>
        <w:t>UNFRACTIONATED HEAPRIN</w:t>
      </w:r>
    </w:p>
    <w:p w:rsidR="00711145" w:rsidRPr="008A4368" w:rsidRDefault="00711145" w:rsidP="00711145">
      <w:pPr>
        <w:pStyle w:val="ListParagraph"/>
        <w:numPr>
          <w:ilvl w:val="0"/>
          <w:numId w:val="2"/>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Watch out for HIT: </w:t>
      </w:r>
      <w:proofErr w:type="spellStart"/>
      <w:r w:rsidRPr="008A4368">
        <w:rPr>
          <w:rFonts w:ascii="Times New Roman" w:hAnsi="Times New Roman" w:cs="Times New Roman"/>
          <w:bCs/>
          <w:shd w:val="clear" w:color="auto" w:fill="FFFFFF"/>
        </w:rPr>
        <w:t>Plt</w:t>
      </w:r>
      <w:proofErr w:type="spellEnd"/>
      <w:r w:rsidRPr="008A4368">
        <w:rPr>
          <w:rFonts w:ascii="Times New Roman" w:hAnsi="Times New Roman" w:cs="Times New Roman"/>
          <w:bCs/>
          <w:shd w:val="clear" w:color="auto" w:fill="FFFFFF"/>
        </w:rPr>
        <w:t xml:space="preserve"> count decreases by at least 50% or &lt;150,000, usually 5-14 days after starting heparin</w:t>
      </w:r>
    </w:p>
    <w:p w:rsidR="003E6B34" w:rsidRPr="008A4368" w:rsidRDefault="003E6B34" w:rsidP="003E6B34">
      <w:pPr>
        <w:pStyle w:val="ListParagraph"/>
        <w:numPr>
          <w:ilvl w:val="0"/>
          <w:numId w:val="2"/>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Monitored with </w:t>
      </w:r>
      <w:proofErr w:type="spellStart"/>
      <w:r w:rsidRPr="008A4368">
        <w:rPr>
          <w:rFonts w:ascii="Times New Roman" w:hAnsi="Times New Roman" w:cs="Times New Roman"/>
          <w:bCs/>
          <w:shd w:val="clear" w:color="auto" w:fill="FFFFFF"/>
        </w:rPr>
        <w:t>aPTT</w:t>
      </w:r>
      <w:proofErr w:type="spellEnd"/>
    </w:p>
    <w:p w:rsidR="003E6B34" w:rsidRPr="008A4368" w:rsidRDefault="003E6B34" w:rsidP="003737CE">
      <w:pPr>
        <w:pStyle w:val="ListParagraph"/>
        <w:numPr>
          <w:ilvl w:val="0"/>
          <w:numId w:val="2"/>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Reversal agent: </w:t>
      </w:r>
      <w:proofErr w:type="spellStart"/>
      <w:r w:rsidRPr="008A4368">
        <w:rPr>
          <w:rFonts w:ascii="Times New Roman" w:hAnsi="Times New Roman" w:cs="Times New Roman"/>
          <w:bCs/>
          <w:shd w:val="clear" w:color="auto" w:fill="FFFFFF"/>
        </w:rPr>
        <w:t>Protamine</w:t>
      </w:r>
      <w:proofErr w:type="spellEnd"/>
      <w:r w:rsidRPr="008A4368">
        <w:rPr>
          <w:rFonts w:ascii="Times New Roman" w:hAnsi="Times New Roman" w:cs="Times New Roman"/>
          <w:bCs/>
          <w:shd w:val="clear" w:color="auto" w:fill="FFFFFF"/>
        </w:rPr>
        <w:t xml:space="preserve"> </w:t>
      </w:r>
    </w:p>
    <w:p w:rsidR="003737CE" w:rsidRPr="008A4368" w:rsidRDefault="003737CE" w:rsidP="003737CE">
      <w:pPr>
        <w:pStyle w:val="ListParagraph"/>
        <w:rPr>
          <w:rFonts w:ascii="Times New Roman" w:hAnsi="Times New Roman" w:cs="Times New Roman"/>
          <w:bCs/>
          <w:shd w:val="clear" w:color="auto" w:fill="FFFFFF"/>
        </w:rPr>
      </w:pPr>
    </w:p>
    <w:p w:rsidR="00711145" w:rsidRPr="008A4368" w:rsidRDefault="00711145" w:rsidP="00711145">
      <w:pPr>
        <w:rPr>
          <w:rFonts w:ascii="Times New Roman" w:hAnsi="Times New Roman" w:cs="Times New Roman"/>
          <w:bCs/>
          <w:shd w:val="clear" w:color="auto" w:fill="FFFFFF"/>
        </w:rPr>
      </w:pPr>
      <w:r w:rsidRPr="008A4368">
        <w:rPr>
          <w:rFonts w:ascii="Times New Roman" w:hAnsi="Times New Roman" w:cs="Times New Roman"/>
          <w:b/>
          <w:bCs/>
          <w:u w:val="single"/>
          <w:shd w:val="clear" w:color="auto" w:fill="FFFFFF"/>
        </w:rPr>
        <w:t>LOW MOLECULAR WEIGHT HEPARIN:</w:t>
      </w:r>
      <w:r w:rsidRPr="008A4368">
        <w:rPr>
          <w:rFonts w:ascii="Times New Roman" w:hAnsi="Times New Roman" w:cs="Times New Roman"/>
          <w:b/>
          <w:bCs/>
          <w:shd w:val="clear" w:color="auto" w:fill="FFFFFF"/>
        </w:rPr>
        <w:t xml:space="preserve"> </w:t>
      </w:r>
      <w:proofErr w:type="spellStart"/>
      <w:r w:rsidRPr="008A4368">
        <w:rPr>
          <w:rFonts w:ascii="Times New Roman" w:hAnsi="Times New Roman" w:cs="Times New Roman"/>
          <w:bCs/>
          <w:shd w:val="clear" w:color="auto" w:fill="FFFFFF"/>
        </w:rPr>
        <w:t>Dalteparin</w:t>
      </w:r>
      <w:proofErr w:type="spellEnd"/>
      <w:r w:rsidRPr="008A4368">
        <w:rPr>
          <w:rFonts w:ascii="Times New Roman" w:hAnsi="Times New Roman" w:cs="Times New Roman"/>
          <w:bCs/>
          <w:shd w:val="clear" w:color="auto" w:fill="FFFFFF"/>
        </w:rPr>
        <w:t xml:space="preserve"> (</w:t>
      </w:r>
      <w:proofErr w:type="spellStart"/>
      <w:r w:rsidRPr="008A4368">
        <w:rPr>
          <w:rFonts w:ascii="Times New Roman" w:hAnsi="Times New Roman" w:cs="Times New Roman"/>
          <w:bCs/>
          <w:shd w:val="clear" w:color="auto" w:fill="FFFFFF"/>
        </w:rPr>
        <w:t>Fragmin</w:t>
      </w:r>
      <w:proofErr w:type="spellEnd"/>
      <w:r w:rsidRPr="008A4368">
        <w:rPr>
          <w:rFonts w:ascii="Times New Roman" w:hAnsi="Times New Roman" w:cs="Times New Roman"/>
          <w:bCs/>
          <w:shd w:val="clear" w:color="auto" w:fill="FFFFFF"/>
        </w:rPr>
        <w:t xml:space="preserve">) and </w:t>
      </w:r>
      <w:proofErr w:type="spellStart"/>
      <w:r w:rsidRPr="008A4368">
        <w:rPr>
          <w:rFonts w:ascii="Times New Roman" w:hAnsi="Times New Roman" w:cs="Times New Roman"/>
          <w:bCs/>
          <w:shd w:val="clear" w:color="auto" w:fill="FFFFFF"/>
        </w:rPr>
        <w:t>Enoxaprin</w:t>
      </w:r>
      <w:proofErr w:type="spellEnd"/>
      <w:r w:rsidRPr="008A4368">
        <w:rPr>
          <w:rFonts w:ascii="Times New Roman" w:hAnsi="Times New Roman" w:cs="Times New Roman"/>
          <w:bCs/>
          <w:shd w:val="clear" w:color="auto" w:fill="FFFFFF"/>
        </w:rPr>
        <w:t xml:space="preserve"> (</w:t>
      </w:r>
      <w:proofErr w:type="spellStart"/>
      <w:r w:rsidRPr="008A4368">
        <w:rPr>
          <w:rFonts w:ascii="Times New Roman" w:hAnsi="Times New Roman" w:cs="Times New Roman"/>
          <w:bCs/>
          <w:shd w:val="clear" w:color="auto" w:fill="FFFFFF"/>
        </w:rPr>
        <w:t>Lovenox</w:t>
      </w:r>
      <w:proofErr w:type="spellEnd"/>
      <w:r w:rsidRPr="008A4368">
        <w:rPr>
          <w:rFonts w:ascii="Times New Roman" w:hAnsi="Times New Roman" w:cs="Times New Roman"/>
          <w:bCs/>
          <w:shd w:val="clear" w:color="auto" w:fill="FFFFFF"/>
        </w:rPr>
        <w:t>)</w:t>
      </w:r>
    </w:p>
    <w:p w:rsidR="00711145" w:rsidRPr="008A4368" w:rsidRDefault="00711145" w:rsidP="00711145">
      <w:pPr>
        <w:pStyle w:val="ListParagraph"/>
        <w:numPr>
          <w:ilvl w:val="0"/>
          <w:numId w:val="2"/>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Only measure anti-factor </w:t>
      </w:r>
      <w:proofErr w:type="spellStart"/>
      <w:r w:rsidRPr="008A4368">
        <w:rPr>
          <w:rFonts w:ascii="Times New Roman" w:hAnsi="Times New Roman" w:cs="Times New Roman"/>
          <w:bCs/>
          <w:shd w:val="clear" w:color="auto" w:fill="FFFFFF"/>
        </w:rPr>
        <w:t>Xa</w:t>
      </w:r>
      <w:proofErr w:type="spellEnd"/>
      <w:r w:rsidRPr="008A4368">
        <w:rPr>
          <w:rFonts w:ascii="Times New Roman" w:hAnsi="Times New Roman" w:cs="Times New Roman"/>
          <w:bCs/>
          <w:shd w:val="clear" w:color="auto" w:fill="FFFFFF"/>
        </w:rPr>
        <w:t xml:space="preserve"> levels when degree of anticoagulation may be altered (obesity, pregnancy, kidney disease, older age)</w:t>
      </w:r>
    </w:p>
    <w:p w:rsidR="0074325B" w:rsidRPr="008A4368" w:rsidRDefault="0074325B" w:rsidP="00711145">
      <w:pPr>
        <w:pStyle w:val="ListParagraph"/>
        <w:numPr>
          <w:ilvl w:val="0"/>
          <w:numId w:val="2"/>
        </w:numPr>
        <w:rPr>
          <w:rFonts w:ascii="Times New Roman" w:hAnsi="Times New Roman" w:cs="Times New Roman"/>
          <w:bCs/>
          <w:shd w:val="clear" w:color="auto" w:fill="FFFFFF"/>
        </w:rPr>
      </w:pPr>
      <w:r w:rsidRPr="008A4368">
        <w:rPr>
          <w:rFonts w:ascii="Times New Roman" w:hAnsi="Times New Roman" w:cs="Times New Roman"/>
          <w:bCs/>
          <w:shd w:val="clear" w:color="auto" w:fill="FFFFFF"/>
        </w:rPr>
        <w:t xml:space="preserve">UFH </w:t>
      </w:r>
      <w:proofErr w:type="spellStart"/>
      <w:r w:rsidRPr="008A4368">
        <w:rPr>
          <w:rFonts w:ascii="Times New Roman" w:hAnsi="Times New Roman" w:cs="Times New Roman"/>
          <w:bCs/>
          <w:shd w:val="clear" w:color="auto" w:fill="FFFFFF"/>
        </w:rPr>
        <w:t>vs</w:t>
      </w:r>
      <w:proofErr w:type="spellEnd"/>
      <w:r w:rsidRPr="008A4368">
        <w:rPr>
          <w:rFonts w:ascii="Times New Roman" w:hAnsi="Times New Roman" w:cs="Times New Roman"/>
          <w:bCs/>
          <w:shd w:val="clear" w:color="auto" w:fill="FFFFFF"/>
        </w:rPr>
        <w:t xml:space="preserve"> LMWH: equally safe, UH better for pts at high risk for bleeding (shorter ½ life, better reversibility)</w:t>
      </w:r>
      <w:r w:rsidR="003E6B34" w:rsidRPr="008A4368">
        <w:rPr>
          <w:rFonts w:ascii="Times New Roman" w:hAnsi="Times New Roman" w:cs="Times New Roman"/>
          <w:bCs/>
          <w:shd w:val="clear" w:color="auto" w:fill="FFFFFF"/>
        </w:rPr>
        <w:t xml:space="preserve">, and better for pts with </w:t>
      </w:r>
      <w:proofErr w:type="spellStart"/>
      <w:r w:rsidR="003E6B34" w:rsidRPr="008A4368">
        <w:rPr>
          <w:rFonts w:ascii="Times New Roman" w:hAnsi="Times New Roman" w:cs="Times New Roman"/>
          <w:bCs/>
          <w:shd w:val="clear" w:color="auto" w:fill="FFFFFF"/>
        </w:rPr>
        <w:t>CrCL</w:t>
      </w:r>
      <w:proofErr w:type="spellEnd"/>
      <w:r w:rsidR="003E6B34" w:rsidRPr="008A4368">
        <w:rPr>
          <w:rFonts w:ascii="Times New Roman" w:hAnsi="Times New Roman" w:cs="Times New Roman"/>
          <w:bCs/>
          <w:shd w:val="clear" w:color="auto" w:fill="FFFFFF"/>
        </w:rPr>
        <w:t xml:space="preserve"> &lt;30</w:t>
      </w:r>
    </w:p>
    <w:p w:rsidR="00711145" w:rsidRPr="008A4368" w:rsidRDefault="00711145" w:rsidP="00711145">
      <w:pPr>
        <w:rPr>
          <w:rFonts w:ascii="Times New Roman" w:hAnsi="Times New Roman" w:cs="Times New Roman"/>
          <w:b/>
          <w:bCs/>
          <w:shd w:val="clear" w:color="auto" w:fill="FFFFFF"/>
        </w:rPr>
      </w:pPr>
      <w:r w:rsidRPr="008A4368">
        <w:rPr>
          <w:rFonts w:ascii="Times New Roman" w:hAnsi="Times New Roman" w:cs="Times New Roman"/>
          <w:b/>
          <w:bCs/>
          <w:u w:val="single"/>
          <w:shd w:val="clear" w:color="auto" w:fill="FFFFFF"/>
        </w:rPr>
        <w:t>FONDAPARINUX (</w:t>
      </w:r>
      <w:proofErr w:type="spellStart"/>
      <w:r w:rsidRPr="008A4368">
        <w:rPr>
          <w:rFonts w:ascii="Times New Roman" w:hAnsi="Times New Roman" w:cs="Times New Roman"/>
          <w:b/>
          <w:bCs/>
          <w:u w:val="single"/>
          <w:shd w:val="clear" w:color="auto" w:fill="FFFFFF"/>
        </w:rPr>
        <w:t>Arixtra</w:t>
      </w:r>
      <w:proofErr w:type="spellEnd"/>
      <w:r w:rsidRPr="008A4368">
        <w:rPr>
          <w:rFonts w:ascii="Times New Roman" w:hAnsi="Times New Roman" w:cs="Times New Roman"/>
          <w:b/>
          <w:bCs/>
          <w:u w:val="single"/>
          <w:shd w:val="clear" w:color="auto" w:fill="FFFFFF"/>
        </w:rPr>
        <w:t>):</w:t>
      </w:r>
      <w:r w:rsidRPr="008A4368">
        <w:rPr>
          <w:rFonts w:ascii="Times New Roman" w:hAnsi="Times New Roman" w:cs="Times New Roman"/>
          <w:b/>
          <w:bCs/>
          <w:shd w:val="clear" w:color="auto" w:fill="FFFFFF"/>
        </w:rPr>
        <w:t xml:space="preserve"> </w:t>
      </w:r>
      <w:r w:rsidRPr="008A4368">
        <w:rPr>
          <w:rFonts w:ascii="Times New Roman" w:hAnsi="Times New Roman" w:cs="Times New Roman"/>
          <w:bCs/>
          <w:shd w:val="clear" w:color="auto" w:fill="FFFFFF"/>
        </w:rPr>
        <w:t xml:space="preserve">only for general surgical </w:t>
      </w:r>
      <w:proofErr w:type="spellStart"/>
      <w:r w:rsidRPr="008A4368">
        <w:rPr>
          <w:rFonts w:ascii="Times New Roman" w:hAnsi="Times New Roman" w:cs="Times New Roman"/>
          <w:bCs/>
          <w:shd w:val="clear" w:color="auto" w:fill="FFFFFF"/>
        </w:rPr>
        <w:t>ppx</w:t>
      </w:r>
      <w:proofErr w:type="spellEnd"/>
      <w:r w:rsidRPr="008A4368">
        <w:rPr>
          <w:rFonts w:ascii="Times New Roman" w:hAnsi="Times New Roman" w:cs="Times New Roman"/>
          <w:bCs/>
          <w:shd w:val="clear" w:color="auto" w:fill="FFFFFF"/>
        </w:rPr>
        <w:t xml:space="preserve"> in pts with contraindications to LMWH</w:t>
      </w:r>
    </w:p>
    <w:p w:rsidR="00FA0BA3" w:rsidRPr="008A4368" w:rsidRDefault="003E6B34">
      <w:pPr>
        <w:rPr>
          <w:rFonts w:ascii="Times New Roman" w:hAnsi="Times New Roman" w:cs="Times New Roman"/>
          <w:b/>
          <w:bCs/>
          <w:shd w:val="clear" w:color="auto" w:fill="FFFFFF"/>
        </w:rPr>
      </w:pPr>
      <w:r w:rsidRPr="008A4368">
        <w:rPr>
          <w:rFonts w:ascii="Times New Roman" w:hAnsi="Times New Roman" w:cs="Times New Roman"/>
          <w:shd w:val="clear" w:color="auto" w:fill="FFFFFF"/>
        </w:rPr>
        <w:t xml:space="preserve">-Longer half-life for </w:t>
      </w:r>
      <w:proofErr w:type="spellStart"/>
      <w:r w:rsidRPr="008A4368">
        <w:rPr>
          <w:rFonts w:ascii="Times New Roman" w:hAnsi="Times New Roman" w:cs="Times New Roman"/>
          <w:shd w:val="clear" w:color="auto" w:fill="FFFFFF"/>
        </w:rPr>
        <w:t>fondaparinux</w:t>
      </w:r>
      <w:proofErr w:type="spellEnd"/>
      <w:r w:rsidRPr="008A4368">
        <w:rPr>
          <w:rFonts w:ascii="Times New Roman" w:hAnsi="Times New Roman" w:cs="Times New Roman"/>
          <w:shd w:val="clear" w:color="auto" w:fill="FFFFFF"/>
        </w:rPr>
        <w:t xml:space="preserve"> is advantageous (daily dosing) and potentially troublesome (adverse effects and lack of reversibility)</w:t>
      </w:r>
    </w:p>
    <w:p w:rsidR="00711145" w:rsidRPr="008A4368" w:rsidRDefault="00711145">
      <w:pPr>
        <w:rPr>
          <w:rFonts w:ascii="Times New Roman" w:hAnsi="Times New Roman" w:cs="Times New Roman"/>
          <w:b/>
        </w:rPr>
      </w:pPr>
    </w:p>
    <w:p w:rsidR="00711145" w:rsidRPr="008A4368" w:rsidRDefault="00711145">
      <w:pPr>
        <w:rPr>
          <w:rFonts w:ascii="Times New Roman" w:hAnsi="Times New Roman" w:cs="Times New Roman"/>
        </w:rPr>
      </w:pPr>
      <w:r w:rsidRPr="008A4368">
        <w:rPr>
          <w:rFonts w:ascii="Times New Roman" w:hAnsi="Times New Roman" w:cs="Times New Roman"/>
          <w:b/>
          <w:u w:val="single"/>
        </w:rPr>
        <w:t>BRIDGING</w:t>
      </w:r>
      <w:r w:rsidRPr="008A4368">
        <w:rPr>
          <w:rFonts w:ascii="Times New Roman" w:hAnsi="Times New Roman" w:cs="Times New Roman"/>
          <w:b/>
        </w:rPr>
        <w:t xml:space="preserve">: </w:t>
      </w:r>
      <w:r w:rsidRPr="008A4368">
        <w:rPr>
          <w:rFonts w:ascii="Times New Roman" w:hAnsi="Times New Roman" w:cs="Times New Roman"/>
        </w:rPr>
        <w:t xml:space="preserve">UFH, LMWH or </w:t>
      </w:r>
      <w:proofErr w:type="spellStart"/>
      <w:r w:rsidRPr="008A4368">
        <w:rPr>
          <w:rFonts w:ascii="Times New Roman" w:hAnsi="Times New Roman" w:cs="Times New Roman"/>
        </w:rPr>
        <w:t>Fondaprinux</w:t>
      </w:r>
      <w:proofErr w:type="spellEnd"/>
      <w:r w:rsidRPr="008A4368">
        <w:rPr>
          <w:rFonts w:ascii="Times New Roman" w:hAnsi="Times New Roman" w:cs="Times New Roman"/>
        </w:rPr>
        <w:t xml:space="preserve"> to </w:t>
      </w:r>
      <w:proofErr w:type="spellStart"/>
      <w:r w:rsidRPr="008A4368">
        <w:rPr>
          <w:rFonts w:ascii="Times New Roman" w:hAnsi="Times New Roman" w:cs="Times New Roman"/>
        </w:rPr>
        <w:t>Warfarin</w:t>
      </w:r>
      <w:proofErr w:type="spellEnd"/>
    </w:p>
    <w:p w:rsidR="00711145" w:rsidRPr="008A4368" w:rsidRDefault="00E2261F">
      <w:pPr>
        <w:rPr>
          <w:rFonts w:ascii="Times New Roman" w:hAnsi="Times New Roman" w:cs="Times New Roman"/>
          <w:b/>
        </w:rPr>
      </w:pPr>
      <w:r w:rsidRPr="008A4368">
        <w:rPr>
          <w:rFonts w:ascii="Times New Roman" w:hAnsi="Times New Roman" w:cs="Times New Roman"/>
          <w:b/>
          <w:u w:val="single"/>
        </w:rPr>
        <w:t>For treatment of VTE and PE:</w:t>
      </w:r>
      <w:r w:rsidRPr="008A4368">
        <w:rPr>
          <w:rFonts w:ascii="Times New Roman" w:hAnsi="Times New Roman" w:cs="Times New Roman"/>
          <w:b/>
        </w:rPr>
        <w:t xml:space="preserve">   </w:t>
      </w:r>
      <w:r w:rsidRPr="008A4368">
        <w:rPr>
          <w:rFonts w:ascii="Times New Roman" w:hAnsi="Times New Roman" w:cs="Times New Roman"/>
        </w:rPr>
        <w:t xml:space="preserve">Overlap parenteral anticoagulants with </w:t>
      </w:r>
      <w:proofErr w:type="spellStart"/>
      <w:r w:rsidRPr="008A4368">
        <w:rPr>
          <w:rFonts w:ascii="Times New Roman" w:hAnsi="Times New Roman" w:cs="Times New Roman"/>
        </w:rPr>
        <w:t>Warfarin</w:t>
      </w:r>
      <w:proofErr w:type="spellEnd"/>
      <w:r w:rsidRPr="008A4368">
        <w:rPr>
          <w:rFonts w:ascii="Times New Roman" w:hAnsi="Times New Roman" w:cs="Times New Roman"/>
        </w:rPr>
        <w:t xml:space="preserve"> for at least 5 days.  Start </w:t>
      </w:r>
      <w:proofErr w:type="spellStart"/>
      <w:r w:rsidRPr="008A4368">
        <w:rPr>
          <w:rFonts w:ascii="Times New Roman" w:hAnsi="Times New Roman" w:cs="Times New Roman"/>
        </w:rPr>
        <w:t>Warfarin</w:t>
      </w:r>
      <w:proofErr w:type="spellEnd"/>
      <w:r w:rsidRPr="008A4368">
        <w:rPr>
          <w:rFonts w:ascii="Times New Roman" w:hAnsi="Times New Roman" w:cs="Times New Roman"/>
        </w:rPr>
        <w:t xml:space="preserve"> on Day 1 after the first dose of the parenteral agent.  Do no discontinue parenteral anticoagulant until INR is therapeutic for 2 consecutive days</w:t>
      </w:r>
    </w:p>
    <w:p w:rsidR="00E2261F" w:rsidRPr="008A4368" w:rsidRDefault="00E2261F" w:rsidP="00E2261F">
      <w:pPr>
        <w:rPr>
          <w:rFonts w:ascii="Times New Roman" w:hAnsi="Times New Roman" w:cs="Times New Roman"/>
          <w:b/>
        </w:rPr>
      </w:pPr>
      <w:r w:rsidRPr="008A4368">
        <w:rPr>
          <w:rFonts w:ascii="Times New Roman" w:hAnsi="Times New Roman" w:cs="Times New Roman"/>
          <w:b/>
          <w:u w:val="single"/>
        </w:rPr>
        <w:lastRenderedPageBreak/>
        <w:t xml:space="preserve">When stopping </w:t>
      </w:r>
      <w:proofErr w:type="spellStart"/>
      <w:r w:rsidRPr="008A4368">
        <w:rPr>
          <w:rFonts w:ascii="Times New Roman" w:hAnsi="Times New Roman" w:cs="Times New Roman"/>
          <w:b/>
          <w:u w:val="single"/>
        </w:rPr>
        <w:t>Warfarin</w:t>
      </w:r>
      <w:proofErr w:type="spellEnd"/>
      <w:r w:rsidRPr="008A4368">
        <w:rPr>
          <w:rFonts w:ascii="Times New Roman" w:hAnsi="Times New Roman" w:cs="Times New Roman"/>
          <w:b/>
          <w:u w:val="single"/>
        </w:rPr>
        <w:t>:</w:t>
      </w:r>
      <w:r w:rsidRPr="008A4368">
        <w:rPr>
          <w:rFonts w:ascii="Times New Roman" w:hAnsi="Times New Roman" w:cs="Times New Roman"/>
          <w:b/>
        </w:rPr>
        <w:t xml:space="preserve">  </w:t>
      </w:r>
    </w:p>
    <w:p w:rsidR="00E2261F" w:rsidRPr="008A4368" w:rsidRDefault="00E2261F" w:rsidP="00E2261F">
      <w:pPr>
        <w:pStyle w:val="ListParagraph"/>
        <w:numPr>
          <w:ilvl w:val="0"/>
          <w:numId w:val="2"/>
        </w:numPr>
        <w:rPr>
          <w:rFonts w:ascii="Times New Roman" w:hAnsi="Times New Roman" w:cs="Times New Roman"/>
        </w:rPr>
      </w:pPr>
      <w:r w:rsidRPr="008A4368">
        <w:rPr>
          <w:rFonts w:ascii="Times New Roman" w:hAnsi="Times New Roman" w:cs="Times New Roman"/>
        </w:rPr>
        <w:t xml:space="preserve">Most surgeries, stop </w:t>
      </w:r>
      <w:proofErr w:type="spellStart"/>
      <w:r w:rsidRPr="008A4368">
        <w:rPr>
          <w:rFonts w:ascii="Times New Roman" w:hAnsi="Times New Roman" w:cs="Times New Roman"/>
        </w:rPr>
        <w:t>Warfarin</w:t>
      </w:r>
      <w:proofErr w:type="spellEnd"/>
      <w:r w:rsidRPr="008A4368">
        <w:rPr>
          <w:rFonts w:ascii="Times New Roman" w:hAnsi="Times New Roman" w:cs="Times New Roman"/>
        </w:rPr>
        <w:t xml:space="preserve"> 5 days before surgery, restart 12-24 hours </w:t>
      </w:r>
      <w:proofErr w:type="spellStart"/>
      <w:r w:rsidRPr="008A4368">
        <w:rPr>
          <w:rFonts w:ascii="Times New Roman" w:hAnsi="Times New Roman" w:cs="Times New Roman"/>
        </w:rPr>
        <w:t>postop</w:t>
      </w:r>
      <w:proofErr w:type="spellEnd"/>
    </w:p>
    <w:p w:rsidR="00E2261F" w:rsidRPr="008A4368" w:rsidRDefault="00E2261F" w:rsidP="00E2261F">
      <w:pPr>
        <w:pStyle w:val="ListParagraph"/>
        <w:numPr>
          <w:ilvl w:val="0"/>
          <w:numId w:val="2"/>
        </w:numPr>
        <w:rPr>
          <w:rFonts w:ascii="Times New Roman" w:hAnsi="Times New Roman" w:cs="Times New Roman"/>
        </w:rPr>
      </w:pPr>
      <w:r w:rsidRPr="008A4368">
        <w:rPr>
          <w:rFonts w:ascii="Times New Roman" w:hAnsi="Times New Roman" w:cs="Times New Roman"/>
        </w:rPr>
        <w:t>Restart LMWH 24 hours after procedure (but ok to wait 48-72 hours before resuming for pts at high risk of bleeding or undergoing major surgery)</w:t>
      </w:r>
    </w:p>
    <w:p w:rsidR="00E2261F" w:rsidRPr="008A4368" w:rsidRDefault="00E2261F" w:rsidP="00E2261F">
      <w:pPr>
        <w:pStyle w:val="ListParagraph"/>
        <w:numPr>
          <w:ilvl w:val="0"/>
          <w:numId w:val="2"/>
        </w:numPr>
        <w:rPr>
          <w:rFonts w:ascii="Times New Roman" w:hAnsi="Times New Roman" w:cs="Times New Roman"/>
        </w:rPr>
      </w:pPr>
      <w:r w:rsidRPr="008A4368">
        <w:rPr>
          <w:rFonts w:ascii="Times New Roman" w:hAnsi="Times New Roman" w:cs="Times New Roman"/>
        </w:rPr>
        <w:t xml:space="preserve">No need to bridge </w:t>
      </w:r>
      <w:proofErr w:type="spellStart"/>
      <w:r w:rsidRPr="008A4368">
        <w:rPr>
          <w:rFonts w:ascii="Times New Roman" w:hAnsi="Times New Roman" w:cs="Times New Roman"/>
        </w:rPr>
        <w:t>perioperatively</w:t>
      </w:r>
      <w:proofErr w:type="spellEnd"/>
      <w:r w:rsidRPr="008A4368">
        <w:rPr>
          <w:rFonts w:ascii="Times New Roman" w:hAnsi="Times New Roman" w:cs="Times New Roman"/>
        </w:rPr>
        <w:t xml:space="preserve"> in pts at low risk of VTE</w:t>
      </w:r>
    </w:p>
    <w:p w:rsidR="00FA0BA3" w:rsidRPr="008A4368" w:rsidRDefault="00E2261F" w:rsidP="008A4368">
      <w:pPr>
        <w:pStyle w:val="ListParagraph"/>
        <w:numPr>
          <w:ilvl w:val="0"/>
          <w:numId w:val="2"/>
        </w:numPr>
        <w:rPr>
          <w:rFonts w:ascii="Times New Roman" w:hAnsi="Times New Roman" w:cs="Times New Roman"/>
        </w:rPr>
      </w:pPr>
      <w:r w:rsidRPr="008A4368">
        <w:rPr>
          <w:rFonts w:ascii="Times New Roman" w:hAnsi="Times New Roman" w:cs="Times New Roman"/>
        </w:rPr>
        <w:t>Bridge with UFH or LMWH for pts at high risk of VTE</w:t>
      </w:r>
    </w:p>
    <w:p w:rsidR="008A4368" w:rsidRPr="008A4368" w:rsidRDefault="008A4368" w:rsidP="008A4368">
      <w:pPr>
        <w:pStyle w:val="ListParagraph"/>
        <w:rPr>
          <w:rFonts w:ascii="Times New Roman" w:hAnsi="Times New Roman" w:cs="Times New Roman"/>
        </w:rPr>
      </w:pPr>
    </w:p>
    <w:p w:rsidR="00D8229A" w:rsidRPr="008A4368" w:rsidRDefault="00E2261F" w:rsidP="00D8229A">
      <w:pPr>
        <w:rPr>
          <w:rFonts w:ascii="Times New Roman" w:eastAsia="Times New Roman" w:hAnsi="Times New Roman" w:cs="Times New Roman"/>
          <w:b/>
          <w:u w:val="single"/>
        </w:rPr>
      </w:pPr>
      <w:r w:rsidRPr="008A4368">
        <w:rPr>
          <w:rFonts w:ascii="Times New Roman" w:eastAsia="Times New Roman" w:hAnsi="Times New Roman" w:cs="Times New Roman"/>
          <w:b/>
          <w:u w:val="single"/>
        </w:rPr>
        <w:t>NEW KIDS ON THE BLOCK:</w:t>
      </w:r>
      <w:r w:rsidR="00D8229A" w:rsidRPr="008A4368">
        <w:rPr>
          <w:rFonts w:ascii="Times New Roman" w:eastAsia="Times New Roman" w:hAnsi="Times New Roman" w:cs="Times New Roman"/>
          <w:b/>
          <w:u w:val="single"/>
        </w:rPr>
        <w:t xml:space="preserve"> </w:t>
      </w:r>
    </w:p>
    <w:p w:rsidR="00D8229A" w:rsidRPr="008A4368" w:rsidRDefault="00D8229A" w:rsidP="00D8229A">
      <w:pPr>
        <w:pStyle w:val="ListParagraph"/>
        <w:numPr>
          <w:ilvl w:val="0"/>
          <w:numId w:val="3"/>
        </w:numPr>
        <w:rPr>
          <w:rFonts w:ascii="Times New Roman" w:eastAsia="Times New Roman" w:hAnsi="Times New Roman" w:cs="Times New Roman"/>
        </w:rPr>
      </w:pPr>
      <w:r w:rsidRPr="008A4368">
        <w:rPr>
          <w:rFonts w:ascii="Times New Roman" w:eastAsia="Times New Roman" w:hAnsi="Times New Roman" w:cs="Times New Roman"/>
          <w:b/>
        </w:rPr>
        <w:t xml:space="preserve">Advantages: </w:t>
      </w:r>
      <w:r w:rsidRPr="008A4368">
        <w:rPr>
          <w:rFonts w:ascii="Times New Roman" w:eastAsia="Times New Roman" w:hAnsi="Times New Roman" w:cs="Times New Roman"/>
        </w:rPr>
        <w:t>do not require frequent monitoring and dose adjustments, less drug-drug, drug-food, and drug-disease interactions,  doesn’t requiring bridging therapy</w:t>
      </w:r>
    </w:p>
    <w:p w:rsidR="00D8229A" w:rsidRPr="008A4368" w:rsidRDefault="00D8229A" w:rsidP="00D8229A">
      <w:pPr>
        <w:pStyle w:val="ListParagraph"/>
        <w:numPr>
          <w:ilvl w:val="0"/>
          <w:numId w:val="3"/>
        </w:numPr>
        <w:rPr>
          <w:rFonts w:ascii="Times New Roman" w:eastAsia="Times New Roman" w:hAnsi="Times New Roman" w:cs="Times New Roman"/>
          <w:b/>
        </w:rPr>
      </w:pPr>
      <w:r w:rsidRPr="008A4368">
        <w:rPr>
          <w:rFonts w:ascii="Times New Roman" w:eastAsia="Times New Roman" w:hAnsi="Times New Roman" w:cs="Times New Roman"/>
          <w:b/>
        </w:rPr>
        <w:t>Disadvantages:</w:t>
      </w:r>
      <w:r w:rsidR="00617439" w:rsidRPr="008A4368">
        <w:rPr>
          <w:rFonts w:ascii="Times New Roman" w:eastAsia="Times New Roman" w:hAnsi="Times New Roman" w:cs="Times New Roman"/>
          <w:b/>
        </w:rPr>
        <w:t xml:space="preserve"> </w:t>
      </w:r>
      <w:r w:rsidR="00617439" w:rsidRPr="008A4368">
        <w:rPr>
          <w:rFonts w:ascii="Times New Roman" w:eastAsia="Times New Roman" w:hAnsi="Times New Roman" w:cs="Times New Roman"/>
        </w:rPr>
        <w:t>No long-term safety/effectiveness data, no antidote, no test for effectiveness or toxicity, renal dosing, BID dosing</w:t>
      </w:r>
    </w:p>
    <w:p w:rsidR="008A4368" w:rsidRPr="008A4368" w:rsidRDefault="008A4368" w:rsidP="008A4368">
      <w:pPr>
        <w:pStyle w:val="ListParagraph"/>
        <w:numPr>
          <w:ilvl w:val="0"/>
          <w:numId w:val="3"/>
        </w:numPr>
        <w:rPr>
          <w:rFonts w:ascii="Times New Roman" w:eastAsia="Times New Roman" w:hAnsi="Times New Roman" w:cs="Times New Roman"/>
        </w:rPr>
      </w:pPr>
      <w:r w:rsidRPr="008A4368">
        <w:rPr>
          <w:rFonts w:ascii="Times New Roman" w:eastAsia="Times New Roman" w:hAnsi="Times New Roman" w:cs="Times New Roman"/>
        </w:rPr>
        <w:t xml:space="preserve">In patients with </w:t>
      </w:r>
      <w:proofErr w:type="spellStart"/>
      <w:r w:rsidRPr="008A4368">
        <w:rPr>
          <w:rFonts w:ascii="Times New Roman" w:eastAsia="Times New Roman" w:hAnsi="Times New Roman" w:cs="Times New Roman"/>
        </w:rPr>
        <w:t>atrial</w:t>
      </w:r>
      <w:proofErr w:type="spellEnd"/>
      <w:r w:rsidRPr="008A4368">
        <w:rPr>
          <w:rFonts w:ascii="Times New Roman" w:eastAsia="Times New Roman" w:hAnsi="Times New Roman" w:cs="Times New Roman"/>
        </w:rPr>
        <w:t xml:space="preserve"> fibrillation and at least one other risk factor for stroke, newer agents (</w:t>
      </w:r>
      <w:proofErr w:type="spellStart"/>
      <w:r w:rsidRPr="008A4368">
        <w:rPr>
          <w:rFonts w:ascii="Times New Roman" w:eastAsia="Times New Roman" w:hAnsi="Times New Roman" w:cs="Times New Roman"/>
        </w:rPr>
        <w:t>rivaroxaban</w:t>
      </w:r>
      <w:proofErr w:type="spellEnd"/>
      <w:r w:rsidRPr="008A4368">
        <w:rPr>
          <w:rFonts w:ascii="Times New Roman" w:eastAsia="Times New Roman" w:hAnsi="Times New Roman" w:cs="Times New Roman"/>
        </w:rPr>
        <w:t xml:space="preserve"> [</w:t>
      </w:r>
      <w:proofErr w:type="spellStart"/>
      <w:r w:rsidRPr="008A4368">
        <w:rPr>
          <w:rFonts w:ascii="Times New Roman" w:eastAsia="Times New Roman" w:hAnsi="Times New Roman" w:cs="Times New Roman"/>
        </w:rPr>
        <w:t>Xarelto</w:t>
      </w:r>
      <w:proofErr w:type="spellEnd"/>
      <w:r w:rsidRPr="008A4368">
        <w:rPr>
          <w:rFonts w:ascii="Times New Roman" w:eastAsia="Times New Roman" w:hAnsi="Times New Roman" w:cs="Times New Roman"/>
        </w:rPr>
        <w:t xml:space="preserve">] and </w:t>
      </w:r>
      <w:proofErr w:type="spellStart"/>
      <w:r w:rsidRPr="008A4368">
        <w:rPr>
          <w:rFonts w:ascii="Times New Roman" w:eastAsia="Times New Roman" w:hAnsi="Times New Roman" w:cs="Times New Roman"/>
        </w:rPr>
        <w:t>dabigatran</w:t>
      </w:r>
      <w:proofErr w:type="spellEnd"/>
      <w:r w:rsidRPr="008A4368">
        <w:rPr>
          <w:rFonts w:ascii="Times New Roman" w:eastAsia="Times New Roman" w:hAnsi="Times New Roman" w:cs="Times New Roman"/>
        </w:rPr>
        <w:t xml:space="preserve"> [</w:t>
      </w:r>
      <w:proofErr w:type="spellStart"/>
      <w:r w:rsidRPr="008A4368">
        <w:rPr>
          <w:rFonts w:ascii="Times New Roman" w:eastAsia="Times New Roman" w:hAnsi="Times New Roman" w:cs="Times New Roman"/>
        </w:rPr>
        <w:t>Pradaxa</w:t>
      </w:r>
      <w:proofErr w:type="spellEnd"/>
      <w:r w:rsidRPr="008A4368">
        <w:rPr>
          <w:rFonts w:ascii="Times New Roman" w:eastAsia="Times New Roman" w:hAnsi="Times New Roman" w:cs="Times New Roman"/>
        </w:rPr>
        <w:t xml:space="preserve">]) that do not require frequent laboratory monitoring are as effective as </w:t>
      </w:r>
      <w:proofErr w:type="spellStart"/>
      <w:r w:rsidRPr="008A4368">
        <w:rPr>
          <w:rFonts w:ascii="Times New Roman" w:eastAsia="Times New Roman" w:hAnsi="Times New Roman" w:cs="Times New Roman"/>
        </w:rPr>
        <w:t>warfarin</w:t>
      </w:r>
      <w:proofErr w:type="spellEnd"/>
      <w:r w:rsidRPr="008A4368">
        <w:rPr>
          <w:rFonts w:ascii="Times New Roman" w:eastAsia="Times New Roman" w:hAnsi="Times New Roman" w:cs="Times New Roman"/>
        </w:rPr>
        <w:t xml:space="preserve"> for prevention of stroke or systemic embolism and have comparable risks of major bleeding.</w:t>
      </w:r>
    </w:p>
    <w:p w:rsidR="008A4368" w:rsidRPr="008A4368" w:rsidRDefault="008A4368" w:rsidP="008A4368">
      <w:pPr>
        <w:pStyle w:val="ListParagraph"/>
        <w:numPr>
          <w:ilvl w:val="0"/>
          <w:numId w:val="3"/>
        </w:numPr>
        <w:rPr>
          <w:rFonts w:ascii="Times New Roman" w:eastAsia="Times New Roman" w:hAnsi="Times New Roman" w:cs="Times New Roman"/>
        </w:rPr>
      </w:pPr>
      <w:proofErr w:type="spellStart"/>
      <w:r w:rsidRPr="008A4368">
        <w:rPr>
          <w:rFonts w:ascii="Times New Roman" w:hAnsi="Times New Roman" w:cs="Times New Roman"/>
          <w:bCs/>
          <w:shd w:val="clear" w:color="auto" w:fill="FFFFFF"/>
        </w:rPr>
        <w:t>Dabigatran</w:t>
      </w:r>
      <w:proofErr w:type="spellEnd"/>
      <w:r w:rsidRPr="008A4368">
        <w:rPr>
          <w:rFonts w:ascii="Times New Roman" w:hAnsi="Times New Roman" w:cs="Times New Roman"/>
          <w:bCs/>
          <w:shd w:val="clear" w:color="auto" w:fill="FFFFFF"/>
        </w:rPr>
        <w:t xml:space="preserve"> and </w:t>
      </w:r>
      <w:proofErr w:type="spellStart"/>
      <w:r w:rsidRPr="008A4368">
        <w:rPr>
          <w:rFonts w:ascii="Times New Roman" w:hAnsi="Times New Roman" w:cs="Times New Roman"/>
          <w:bCs/>
          <w:shd w:val="clear" w:color="auto" w:fill="FFFFFF"/>
        </w:rPr>
        <w:t>apixaban</w:t>
      </w:r>
      <w:proofErr w:type="spellEnd"/>
      <w:r w:rsidRPr="008A4368">
        <w:rPr>
          <w:rFonts w:ascii="Times New Roman" w:hAnsi="Times New Roman" w:cs="Times New Roman"/>
          <w:bCs/>
          <w:shd w:val="clear" w:color="auto" w:fill="FFFFFF"/>
        </w:rPr>
        <w:t xml:space="preserve"> are indicated for the prevention of systemic embolism and stroke in persons with </w:t>
      </w:r>
      <w:proofErr w:type="spellStart"/>
      <w:r w:rsidRPr="008A4368">
        <w:rPr>
          <w:rFonts w:ascii="Times New Roman" w:hAnsi="Times New Roman" w:cs="Times New Roman"/>
          <w:bCs/>
          <w:shd w:val="clear" w:color="auto" w:fill="FFFFFF"/>
        </w:rPr>
        <w:t>nonvalvular</w:t>
      </w:r>
      <w:proofErr w:type="spellEnd"/>
      <w:r w:rsidRPr="008A4368">
        <w:rPr>
          <w:rFonts w:ascii="Times New Roman" w:hAnsi="Times New Roman" w:cs="Times New Roman"/>
          <w:bCs/>
          <w:shd w:val="clear" w:color="auto" w:fill="FFFFFF"/>
        </w:rPr>
        <w:t xml:space="preserve"> </w:t>
      </w:r>
      <w:proofErr w:type="spellStart"/>
      <w:r w:rsidRPr="008A4368">
        <w:rPr>
          <w:rFonts w:ascii="Times New Roman" w:hAnsi="Times New Roman" w:cs="Times New Roman"/>
          <w:bCs/>
          <w:shd w:val="clear" w:color="auto" w:fill="FFFFFF"/>
        </w:rPr>
        <w:t>atrial</w:t>
      </w:r>
      <w:proofErr w:type="spellEnd"/>
      <w:r w:rsidRPr="008A4368">
        <w:rPr>
          <w:rFonts w:ascii="Times New Roman" w:hAnsi="Times New Roman" w:cs="Times New Roman"/>
          <w:bCs/>
          <w:shd w:val="clear" w:color="auto" w:fill="FFFFFF"/>
        </w:rPr>
        <w:t xml:space="preserve"> fibrillation. </w:t>
      </w:r>
      <w:proofErr w:type="spellStart"/>
      <w:r w:rsidRPr="008A4368">
        <w:rPr>
          <w:rFonts w:ascii="Times New Roman" w:hAnsi="Times New Roman" w:cs="Times New Roman"/>
          <w:bCs/>
          <w:shd w:val="clear" w:color="auto" w:fill="FFFFFF"/>
        </w:rPr>
        <w:t>Rivaroxaban</w:t>
      </w:r>
      <w:proofErr w:type="spellEnd"/>
      <w:r w:rsidRPr="008A4368">
        <w:rPr>
          <w:rFonts w:ascii="Times New Roman" w:hAnsi="Times New Roman" w:cs="Times New Roman"/>
          <w:bCs/>
          <w:shd w:val="clear" w:color="auto" w:fill="FFFFFF"/>
        </w:rPr>
        <w:t xml:space="preserve"> is indicated for the prevention of deep venous thrombosis in patients undergoing knee or hip replacement surgery, for treatment of deep venous thrombosis and pulmonary embolism, for reducing the risk of recurrent deep venous thrombosis and pulmonary embolism after initial treatment, and for prevention of systemic embolism in patients with </w:t>
      </w:r>
      <w:proofErr w:type="spellStart"/>
      <w:r w:rsidRPr="008A4368">
        <w:rPr>
          <w:rFonts w:ascii="Times New Roman" w:hAnsi="Times New Roman" w:cs="Times New Roman"/>
          <w:bCs/>
          <w:shd w:val="clear" w:color="auto" w:fill="FFFFFF"/>
        </w:rPr>
        <w:t>nonvalvular</w:t>
      </w:r>
      <w:proofErr w:type="spellEnd"/>
      <w:r w:rsidRPr="008A4368">
        <w:rPr>
          <w:rFonts w:ascii="Times New Roman" w:hAnsi="Times New Roman" w:cs="Times New Roman"/>
          <w:bCs/>
          <w:shd w:val="clear" w:color="auto" w:fill="FFFFFF"/>
        </w:rPr>
        <w:t xml:space="preserve"> </w:t>
      </w:r>
      <w:proofErr w:type="spellStart"/>
      <w:r w:rsidRPr="008A4368">
        <w:rPr>
          <w:rFonts w:ascii="Times New Roman" w:hAnsi="Times New Roman" w:cs="Times New Roman"/>
          <w:bCs/>
          <w:shd w:val="clear" w:color="auto" w:fill="FFFFFF"/>
        </w:rPr>
        <w:t>atrial</w:t>
      </w:r>
      <w:proofErr w:type="spellEnd"/>
      <w:r w:rsidRPr="008A4368">
        <w:rPr>
          <w:rFonts w:ascii="Times New Roman" w:hAnsi="Times New Roman" w:cs="Times New Roman"/>
          <w:bCs/>
          <w:shd w:val="clear" w:color="auto" w:fill="FFFFFF"/>
        </w:rPr>
        <w:t xml:space="preserve"> fibrillation.</w:t>
      </w:r>
    </w:p>
    <w:p w:rsidR="008A4368" w:rsidRPr="008A4368" w:rsidRDefault="008A4368" w:rsidP="008A4368">
      <w:pPr>
        <w:pStyle w:val="ListParagraph"/>
        <w:rPr>
          <w:rFonts w:ascii="Times New Roman" w:eastAsia="Times New Roman" w:hAnsi="Times New Roman" w:cs="Times New Roman"/>
          <w:b/>
        </w:rPr>
      </w:pPr>
    </w:p>
    <w:p w:rsidR="00E2261F" w:rsidRPr="008A4368" w:rsidRDefault="00E2261F">
      <w:pPr>
        <w:rPr>
          <w:rFonts w:ascii="Times New Roman" w:eastAsia="Times New Roman" w:hAnsi="Times New Roman" w:cs="Times New Roman"/>
          <w:b/>
        </w:rPr>
      </w:pPr>
      <w:proofErr w:type="spellStart"/>
      <w:r w:rsidRPr="008A4368">
        <w:rPr>
          <w:rFonts w:ascii="Times New Roman" w:eastAsia="Times New Roman" w:hAnsi="Times New Roman" w:cs="Times New Roman"/>
          <w:b/>
          <w:u w:val="single"/>
        </w:rPr>
        <w:t>Dabigatran</w:t>
      </w:r>
      <w:proofErr w:type="spellEnd"/>
      <w:r w:rsidRPr="008A4368">
        <w:rPr>
          <w:rFonts w:ascii="Times New Roman" w:eastAsia="Times New Roman" w:hAnsi="Times New Roman" w:cs="Times New Roman"/>
          <w:b/>
          <w:u w:val="single"/>
        </w:rPr>
        <w:t xml:space="preserve"> (</w:t>
      </w:r>
      <w:proofErr w:type="spellStart"/>
      <w:r w:rsidRPr="008A4368">
        <w:rPr>
          <w:rFonts w:ascii="Times New Roman" w:eastAsia="Times New Roman" w:hAnsi="Times New Roman" w:cs="Times New Roman"/>
          <w:b/>
          <w:u w:val="single"/>
        </w:rPr>
        <w:t>Pradaxa</w:t>
      </w:r>
      <w:proofErr w:type="spellEnd"/>
      <w:r w:rsidRPr="008A4368">
        <w:rPr>
          <w:rFonts w:ascii="Times New Roman" w:eastAsia="Times New Roman" w:hAnsi="Times New Roman" w:cs="Times New Roman"/>
          <w:b/>
        </w:rPr>
        <w:t>)</w:t>
      </w:r>
      <w:r w:rsidR="00D8229A" w:rsidRPr="008A4368">
        <w:rPr>
          <w:rFonts w:ascii="Times New Roman" w:eastAsia="Times New Roman" w:hAnsi="Times New Roman" w:cs="Times New Roman"/>
          <w:b/>
        </w:rPr>
        <w:t xml:space="preserve">: </w:t>
      </w:r>
      <w:r w:rsidR="00617439" w:rsidRPr="008A4368">
        <w:rPr>
          <w:rFonts w:ascii="Times New Roman" w:eastAsia="Times New Roman" w:hAnsi="Times New Roman" w:cs="Times New Roman"/>
          <w:b/>
        </w:rPr>
        <w:t xml:space="preserve">Direct thrombin inhibitor, </w:t>
      </w:r>
      <w:r w:rsidR="00D8229A" w:rsidRPr="008A4368">
        <w:rPr>
          <w:rFonts w:ascii="Times New Roman" w:eastAsia="Times New Roman" w:hAnsi="Times New Roman" w:cs="Times New Roman"/>
        </w:rPr>
        <w:t xml:space="preserve">for prevention of systemic embolism and stroke in pts with </w:t>
      </w:r>
      <w:proofErr w:type="spellStart"/>
      <w:r w:rsidR="00D8229A" w:rsidRPr="008A4368">
        <w:rPr>
          <w:rFonts w:ascii="Times New Roman" w:eastAsia="Times New Roman" w:hAnsi="Times New Roman" w:cs="Times New Roman"/>
        </w:rPr>
        <w:t>nonvalvular</w:t>
      </w:r>
      <w:proofErr w:type="spellEnd"/>
      <w:r w:rsidR="00D8229A" w:rsidRPr="008A4368">
        <w:rPr>
          <w:rFonts w:ascii="Times New Roman" w:eastAsia="Times New Roman" w:hAnsi="Times New Roman" w:cs="Times New Roman"/>
        </w:rPr>
        <w:t xml:space="preserve"> </w:t>
      </w:r>
      <w:proofErr w:type="spellStart"/>
      <w:r w:rsidR="00D8229A" w:rsidRPr="008A4368">
        <w:rPr>
          <w:rFonts w:ascii="Times New Roman" w:eastAsia="Times New Roman" w:hAnsi="Times New Roman" w:cs="Times New Roman"/>
        </w:rPr>
        <w:t>AFib</w:t>
      </w:r>
      <w:proofErr w:type="spellEnd"/>
    </w:p>
    <w:p w:rsidR="00D8229A" w:rsidRPr="008A4368" w:rsidRDefault="00D8229A" w:rsidP="00D8229A">
      <w:pPr>
        <w:pStyle w:val="ListParagraph"/>
        <w:numPr>
          <w:ilvl w:val="0"/>
          <w:numId w:val="4"/>
        </w:numPr>
        <w:rPr>
          <w:rFonts w:ascii="Times New Roman" w:eastAsia="Times New Roman" w:hAnsi="Times New Roman" w:cs="Times New Roman"/>
        </w:rPr>
      </w:pPr>
      <w:r w:rsidRPr="008A4368">
        <w:rPr>
          <w:rFonts w:ascii="Times New Roman" w:eastAsia="Times New Roman" w:hAnsi="Times New Roman" w:cs="Times New Roman"/>
        </w:rPr>
        <w:t>150mg BID</w:t>
      </w:r>
    </w:p>
    <w:p w:rsidR="00D8229A" w:rsidRPr="008A4368" w:rsidRDefault="00D8229A" w:rsidP="00D8229A">
      <w:pPr>
        <w:pStyle w:val="ListParagraph"/>
        <w:numPr>
          <w:ilvl w:val="0"/>
          <w:numId w:val="4"/>
        </w:numPr>
        <w:rPr>
          <w:rFonts w:ascii="Times New Roman" w:eastAsia="Times New Roman" w:hAnsi="Times New Roman" w:cs="Times New Roman"/>
        </w:rPr>
      </w:pPr>
      <w:r w:rsidRPr="008A4368">
        <w:rPr>
          <w:rFonts w:ascii="Times New Roman" w:eastAsia="Times New Roman" w:hAnsi="Times New Roman" w:cs="Times New Roman"/>
        </w:rPr>
        <w:t>Renal dosing</w:t>
      </w:r>
    </w:p>
    <w:p w:rsidR="00D8229A" w:rsidRPr="008A4368" w:rsidRDefault="00D8229A" w:rsidP="00D8229A">
      <w:pPr>
        <w:pStyle w:val="ListParagraph"/>
        <w:numPr>
          <w:ilvl w:val="0"/>
          <w:numId w:val="4"/>
        </w:numPr>
        <w:rPr>
          <w:rFonts w:ascii="Times New Roman" w:eastAsia="Times New Roman" w:hAnsi="Times New Roman" w:cs="Times New Roman"/>
        </w:rPr>
      </w:pPr>
      <w:r w:rsidRPr="008A4368">
        <w:rPr>
          <w:rFonts w:ascii="Times New Roman" w:eastAsia="Times New Roman" w:hAnsi="Times New Roman" w:cs="Times New Roman"/>
        </w:rPr>
        <w:t>No monitoring, dose adjustment, or bridging, no lab monitoring, but also no antidote/reversal (difficult when pt needs emergent therapy)</w:t>
      </w:r>
    </w:p>
    <w:p w:rsidR="00D8229A" w:rsidRPr="008A4368" w:rsidRDefault="00D8229A" w:rsidP="00D8229A">
      <w:pPr>
        <w:pStyle w:val="ListParagraph"/>
        <w:numPr>
          <w:ilvl w:val="0"/>
          <w:numId w:val="4"/>
        </w:numPr>
        <w:rPr>
          <w:rFonts w:ascii="Times New Roman" w:eastAsia="Times New Roman" w:hAnsi="Times New Roman" w:cs="Times New Roman"/>
        </w:rPr>
      </w:pPr>
      <w:r w:rsidRPr="008A4368">
        <w:rPr>
          <w:rFonts w:ascii="Times New Roman" w:eastAsia="Times New Roman" w:hAnsi="Times New Roman" w:cs="Times New Roman"/>
        </w:rPr>
        <w:t>L</w:t>
      </w:r>
      <w:r w:rsidR="008A4368" w:rsidRPr="008A4368">
        <w:rPr>
          <w:rFonts w:ascii="Times New Roman" w:eastAsia="Times New Roman" w:hAnsi="Times New Roman" w:cs="Times New Roman"/>
        </w:rPr>
        <w:t>i</w:t>
      </w:r>
      <w:r w:rsidRPr="008A4368">
        <w:rPr>
          <w:rFonts w:ascii="Times New Roman" w:eastAsia="Times New Roman" w:hAnsi="Times New Roman" w:cs="Times New Roman"/>
        </w:rPr>
        <w:t>mited data in pts with hepatic impairment and obesity</w:t>
      </w:r>
    </w:p>
    <w:p w:rsidR="00D8229A" w:rsidRPr="008A4368" w:rsidRDefault="00D8229A" w:rsidP="00D8229A">
      <w:pPr>
        <w:pStyle w:val="ListParagraph"/>
        <w:numPr>
          <w:ilvl w:val="0"/>
          <w:numId w:val="4"/>
        </w:numPr>
        <w:rPr>
          <w:rFonts w:ascii="Times New Roman" w:eastAsia="Times New Roman" w:hAnsi="Times New Roman" w:cs="Times New Roman"/>
        </w:rPr>
      </w:pPr>
      <w:r w:rsidRPr="008A4368">
        <w:rPr>
          <w:rFonts w:ascii="Times New Roman" w:eastAsia="Times New Roman" w:hAnsi="Times New Roman" w:cs="Times New Roman"/>
        </w:rPr>
        <w:t xml:space="preserve">More Dyspepsia (11.3% </w:t>
      </w:r>
      <w:proofErr w:type="spellStart"/>
      <w:r w:rsidRPr="008A4368">
        <w:rPr>
          <w:rFonts w:ascii="Times New Roman" w:eastAsia="Times New Roman" w:hAnsi="Times New Roman" w:cs="Times New Roman"/>
        </w:rPr>
        <w:t>vs</w:t>
      </w:r>
      <w:proofErr w:type="spellEnd"/>
      <w:r w:rsidRPr="008A4368">
        <w:rPr>
          <w:rFonts w:ascii="Times New Roman" w:eastAsia="Times New Roman" w:hAnsi="Times New Roman" w:cs="Times New Roman"/>
        </w:rPr>
        <w:t xml:space="preserve"> 5.8%) and Major GI Bleeds (1.51% </w:t>
      </w:r>
      <w:proofErr w:type="spellStart"/>
      <w:r w:rsidRPr="008A4368">
        <w:rPr>
          <w:rFonts w:ascii="Times New Roman" w:eastAsia="Times New Roman" w:hAnsi="Times New Roman" w:cs="Times New Roman"/>
        </w:rPr>
        <w:t>vs</w:t>
      </w:r>
      <w:proofErr w:type="spellEnd"/>
      <w:r w:rsidRPr="008A4368">
        <w:rPr>
          <w:rFonts w:ascii="Times New Roman" w:eastAsia="Times New Roman" w:hAnsi="Times New Roman" w:cs="Times New Roman"/>
        </w:rPr>
        <w:t xml:space="preserve"> 1.02%) compared to </w:t>
      </w:r>
      <w:proofErr w:type="spellStart"/>
      <w:r w:rsidRPr="008A4368">
        <w:rPr>
          <w:rFonts w:ascii="Times New Roman" w:eastAsia="Times New Roman" w:hAnsi="Times New Roman" w:cs="Times New Roman"/>
        </w:rPr>
        <w:t>warfarin</w:t>
      </w:r>
      <w:proofErr w:type="spellEnd"/>
    </w:p>
    <w:p w:rsidR="00E2261F" w:rsidRPr="008A4368" w:rsidRDefault="00D8229A">
      <w:pPr>
        <w:rPr>
          <w:rFonts w:ascii="Times New Roman" w:eastAsia="Times New Roman" w:hAnsi="Times New Roman" w:cs="Times New Roman"/>
        </w:rPr>
      </w:pPr>
      <w:proofErr w:type="spellStart"/>
      <w:r w:rsidRPr="008A4368">
        <w:rPr>
          <w:rFonts w:ascii="Times New Roman" w:eastAsia="Times New Roman" w:hAnsi="Times New Roman" w:cs="Times New Roman"/>
          <w:b/>
          <w:u w:val="single"/>
        </w:rPr>
        <w:t>Rivaroxaban</w:t>
      </w:r>
      <w:proofErr w:type="spellEnd"/>
      <w:r w:rsidR="00E2261F" w:rsidRPr="008A4368">
        <w:rPr>
          <w:rFonts w:ascii="Times New Roman" w:eastAsia="Times New Roman" w:hAnsi="Times New Roman" w:cs="Times New Roman"/>
          <w:b/>
          <w:u w:val="single"/>
        </w:rPr>
        <w:t xml:space="preserve"> (</w:t>
      </w:r>
      <w:proofErr w:type="spellStart"/>
      <w:r w:rsidR="00E2261F" w:rsidRPr="008A4368">
        <w:rPr>
          <w:rFonts w:ascii="Times New Roman" w:eastAsia="Times New Roman" w:hAnsi="Times New Roman" w:cs="Times New Roman"/>
          <w:b/>
          <w:u w:val="single"/>
        </w:rPr>
        <w:t>Xarelto</w:t>
      </w:r>
      <w:proofErr w:type="spellEnd"/>
      <w:r w:rsidR="00E2261F" w:rsidRPr="008A4368">
        <w:rPr>
          <w:rFonts w:ascii="Times New Roman" w:eastAsia="Times New Roman" w:hAnsi="Times New Roman" w:cs="Times New Roman"/>
          <w:b/>
          <w:u w:val="single"/>
        </w:rPr>
        <w:t>)</w:t>
      </w:r>
      <w:r w:rsidRPr="008A4368">
        <w:rPr>
          <w:rFonts w:ascii="Times New Roman" w:eastAsia="Times New Roman" w:hAnsi="Times New Roman" w:cs="Times New Roman"/>
          <w:b/>
          <w:u w:val="single"/>
        </w:rPr>
        <w:t>:</w:t>
      </w:r>
      <w:r w:rsidR="00617439" w:rsidRPr="008A4368">
        <w:rPr>
          <w:rFonts w:ascii="Times New Roman" w:eastAsia="Times New Roman" w:hAnsi="Times New Roman" w:cs="Times New Roman"/>
          <w:b/>
        </w:rPr>
        <w:t xml:space="preserve"> Direct Factor </w:t>
      </w:r>
      <w:proofErr w:type="spellStart"/>
      <w:r w:rsidR="00617439" w:rsidRPr="008A4368">
        <w:rPr>
          <w:rFonts w:ascii="Times New Roman" w:eastAsia="Times New Roman" w:hAnsi="Times New Roman" w:cs="Times New Roman"/>
          <w:b/>
        </w:rPr>
        <w:t>Xa</w:t>
      </w:r>
      <w:proofErr w:type="spellEnd"/>
      <w:r w:rsidR="00617439" w:rsidRPr="008A4368">
        <w:rPr>
          <w:rFonts w:ascii="Times New Roman" w:eastAsia="Times New Roman" w:hAnsi="Times New Roman" w:cs="Times New Roman"/>
          <w:b/>
        </w:rPr>
        <w:t xml:space="preserve"> inhibitor</w:t>
      </w:r>
      <w:proofErr w:type="gramStart"/>
      <w:r w:rsidR="00617439" w:rsidRPr="008A4368">
        <w:rPr>
          <w:rFonts w:ascii="Times New Roman" w:eastAsia="Times New Roman" w:hAnsi="Times New Roman" w:cs="Times New Roman"/>
          <w:b/>
        </w:rPr>
        <w:t xml:space="preserve">, </w:t>
      </w:r>
      <w:r w:rsidRPr="008A4368">
        <w:rPr>
          <w:rFonts w:ascii="Times New Roman" w:eastAsia="Times New Roman" w:hAnsi="Times New Roman" w:cs="Times New Roman"/>
          <w:b/>
        </w:rPr>
        <w:t xml:space="preserve"> </w:t>
      </w:r>
      <w:r w:rsidRPr="008A4368">
        <w:rPr>
          <w:rFonts w:ascii="Times New Roman" w:eastAsia="Times New Roman" w:hAnsi="Times New Roman" w:cs="Times New Roman"/>
        </w:rPr>
        <w:t>prevention</w:t>
      </w:r>
      <w:proofErr w:type="gramEnd"/>
      <w:r w:rsidRPr="008A4368">
        <w:rPr>
          <w:rFonts w:ascii="Times New Roman" w:eastAsia="Times New Roman" w:hAnsi="Times New Roman" w:cs="Times New Roman"/>
        </w:rPr>
        <w:t xml:space="preserve"> of DVT in pts undergoing knee or hip replacement surgery, for </w:t>
      </w:r>
      <w:proofErr w:type="spellStart"/>
      <w:r w:rsidRPr="008A4368">
        <w:rPr>
          <w:rFonts w:ascii="Times New Roman" w:eastAsia="Times New Roman" w:hAnsi="Times New Roman" w:cs="Times New Roman"/>
        </w:rPr>
        <w:t>tx</w:t>
      </w:r>
      <w:proofErr w:type="spellEnd"/>
      <w:r w:rsidRPr="008A4368">
        <w:rPr>
          <w:rFonts w:ascii="Times New Roman" w:eastAsia="Times New Roman" w:hAnsi="Times New Roman" w:cs="Times New Roman"/>
        </w:rPr>
        <w:t xml:space="preserve"> of DVT and PE, for reducing risk of recurrent DVT and PE after initial </w:t>
      </w:r>
      <w:proofErr w:type="spellStart"/>
      <w:r w:rsidRPr="008A4368">
        <w:rPr>
          <w:rFonts w:ascii="Times New Roman" w:eastAsia="Times New Roman" w:hAnsi="Times New Roman" w:cs="Times New Roman"/>
        </w:rPr>
        <w:t>tx</w:t>
      </w:r>
      <w:proofErr w:type="spellEnd"/>
      <w:r w:rsidRPr="008A4368">
        <w:rPr>
          <w:rFonts w:ascii="Times New Roman" w:eastAsia="Times New Roman" w:hAnsi="Times New Roman" w:cs="Times New Roman"/>
        </w:rPr>
        <w:t xml:space="preserve">, and for prevention of systemic embolism in pts with </w:t>
      </w:r>
      <w:proofErr w:type="spellStart"/>
      <w:r w:rsidRPr="008A4368">
        <w:rPr>
          <w:rFonts w:ascii="Times New Roman" w:eastAsia="Times New Roman" w:hAnsi="Times New Roman" w:cs="Times New Roman"/>
        </w:rPr>
        <w:t>nonvalvular</w:t>
      </w:r>
      <w:proofErr w:type="spellEnd"/>
      <w:r w:rsidRPr="008A4368">
        <w:rPr>
          <w:rFonts w:ascii="Times New Roman" w:eastAsia="Times New Roman" w:hAnsi="Times New Roman" w:cs="Times New Roman"/>
        </w:rPr>
        <w:t xml:space="preserve"> </w:t>
      </w:r>
      <w:proofErr w:type="spellStart"/>
      <w:r w:rsidRPr="008A4368">
        <w:rPr>
          <w:rFonts w:ascii="Times New Roman" w:eastAsia="Times New Roman" w:hAnsi="Times New Roman" w:cs="Times New Roman"/>
        </w:rPr>
        <w:t>AFib</w:t>
      </w:r>
      <w:proofErr w:type="spellEnd"/>
    </w:p>
    <w:p w:rsidR="00D8229A" w:rsidRPr="008A4368" w:rsidRDefault="00D8229A" w:rsidP="00D8229A">
      <w:pPr>
        <w:pStyle w:val="ListParagraph"/>
        <w:numPr>
          <w:ilvl w:val="0"/>
          <w:numId w:val="5"/>
        </w:numPr>
        <w:rPr>
          <w:rFonts w:ascii="Times New Roman" w:eastAsia="Times New Roman" w:hAnsi="Times New Roman" w:cs="Times New Roman"/>
        </w:rPr>
      </w:pPr>
      <w:r w:rsidRPr="008A4368">
        <w:rPr>
          <w:rFonts w:ascii="Times New Roman" w:eastAsia="Times New Roman" w:hAnsi="Times New Roman" w:cs="Times New Roman"/>
        </w:rPr>
        <w:t xml:space="preserve">Role of lab monitoring of anti- factor </w:t>
      </w:r>
      <w:proofErr w:type="spellStart"/>
      <w:r w:rsidRPr="008A4368">
        <w:rPr>
          <w:rFonts w:ascii="Times New Roman" w:eastAsia="Times New Roman" w:hAnsi="Times New Roman" w:cs="Times New Roman"/>
        </w:rPr>
        <w:t>Xa</w:t>
      </w:r>
      <w:proofErr w:type="spellEnd"/>
      <w:r w:rsidRPr="008A4368">
        <w:rPr>
          <w:rFonts w:ascii="Times New Roman" w:eastAsia="Times New Roman" w:hAnsi="Times New Roman" w:cs="Times New Roman"/>
        </w:rPr>
        <w:t xml:space="preserve"> levels not established</w:t>
      </w:r>
    </w:p>
    <w:p w:rsidR="00D8229A" w:rsidRPr="008A4368" w:rsidRDefault="00D8229A" w:rsidP="00D8229A">
      <w:pPr>
        <w:pStyle w:val="ListParagraph"/>
        <w:numPr>
          <w:ilvl w:val="0"/>
          <w:numId w:val="5"/>
        </w:numPr>
        <w:rPr>
          <w:rFonts w:ascii="Times New Roman" w:eastAsia="Times New Roman" w:hAnsi="Times New Roman" w:cs="Times New Roman"/>
        </w:rPr>
      </w:pPr>
      <w:r w:rsidRPr="008A4368">
        <w:rPr>
          <w:rFonts w:ascii="Times New Roman" w:eastAsia="Times New Roman" w:hAnsi="Times New Roman" w:cs="Times New Roman"/>
        </w:rPr>
        <w:t xml:space="preserve">ROCKET AF Trial: </w:t>
      </w:r>
      <w:proofErr w:type="spellStart"/>
      <w:r w:rsidRPr="008A4368">
        <w:rPr>
          <w:rFonts w:ascii="Times New Roman" w:eastAsia="Times New Roman" w:hAnsi="Times New Roman" w:cs="Times New Roman"/>
        </w:rPr>
        <w:t>Rivaroxab</w:t>
      </w:r>
      <w:proofErr w:type="spellEnd"/>
      <w:r w:rsidRPr="008A4368">
        <w:rPr>
          <w:rFonts w:ascii="Times New Roman" w:eastAsia="Times New Roman" w:hAnsi="Times New Roman" w:cs="Times New Roman"/>
        </w:rPr>
        <w:t xml:space="preserve"> </w:t>
      </w:r>
      <w:proofErr w:type="spellStart"/>
      <w:r w:rsidRPr="008A4368">
        <w:rPr>
          <w:rFonts w:ascii="Times New Roman" w:eastAsia="Times New Roman" w:hAnsi="Times New Roman" w:cs="Times New Roman"/>
        </w:rPr>
        <w:t>noninferior</w:t>
      </w:r>
      <w:proofErr w:type="spellEnd"/>
      <w:r w:rsidRPr="008A4368">
        <w:rPr>
          <w:rFonts w:ascii="Times New Roman" w:eastAsia="Times New Roman" w:hAnsi="Times New Roman" w:cs="Times New Roman"/>
        </w:rPr>
        <w:t xml:space="preserve"> to </w:t>
      </w:r>
      <w:proofErr w:type="spellStart"/>
      <w:r w:rsidRPr="008A4368">
        <w:rPr>
          <w:rFonts w:ascii="Times New Roman" w:eastAsia="Times New Roman" w:hAnsi="Times New Roman" w:cs="Times New Roman"/>
        </w:rPr>
        <w:t>warfarin</w:t>
      </w:r>
      <w:proofErr w:type="spellEnd"/>
      <w:r w:rsidRPr="008A4368">
        <w:rPr>
          <w:rFonts w:ascii="Times New Roman" w:eastAsia="Times New Roman" w:hAnsi="Times New Roman" w:cs="Times New Roman"/>
        </w:rPr>
        <w:t xml:space="preserve"> in preventing </w:t>
      </w:r>
      <w:r w:rsidR="008A4368" w:rsidRPr="008A4368">
        <w:rPr>
          <w:rFonts w:ascii="Times New Roman" w:eastAsia="Times New Roman" w:hAnsi="Times New Roman" w:cs="Times New Roman"/>
        </w:rPr>
        <w:t>stroke</w:t>
      </w:r>
      <w:r w:rsidRPr="008A4368">
        <w:rPr>
          <w:rFonts w:ascii="Times New Roman" w:eastAsia="Times New Roman" w:hAnsi="Times New Roman" w:cs="Times New Roman"/>
        </w:rPr>
        <w:t xml:space="preserve"> of VTE in </w:t>
      </w:r>
      <w:proofErr w:type="spellStart"/>
      <w:r w:rsidRPr="008A4368">
        <w:rPr>
          <w:rFonts w:ascii="Times New Roman" w:eastAsia="Times New Roman" w:hAnsi="Times New Roman" w:cs="Times New Roman"/>
        </w:rPr>
        <w:t>nonvalvular</w:t>
      </w:r>
      <w:proofErr w:type="spellEnd"/>
      <w:r w:rsidRPr="008A4368">
        <w:rPr>
          <w:rFonts w:ascii="Times New Roman" w:eastAsia="Times New Roman" w:hAnsi="Times New Roman" w:cs="Times New Roman"/>
        </w:rPr>
        <w:t xml:space="preserve"> </w:t>
      </w:r>
      <w:proofErr w:type="spellStart"/>
      <w:r w:rsidRPr="008A4368">
        <w:rPr>
          <w:rFonts w:ascii="Times New Roman" w:eastAsia="Times New Roman" w:hAnsi="Times New Roman" w:cs="Times New Roman"/>
        </w:rPr>
        <w:t>AFib</w:t>
      </w:r>
      <w:proofErr w:type="spellEnd"/>
    </w:p>
    <w:p w:rsidR="00D8229A" w:rsidRPr="008A4368" w:rsidRDefault="00D8229A" w:rsidP="00D8229A">
      <w:pPr>
        <w:pStyle w:val="ListParagraph"/>
        <w:numPr>
          <w:ilvl w:val="0"/>
          <w:numId w:val="5"/>
        </w:numPr>
        <w:rPr>
          <w:rFonts w:ascii="Times New Roman" w:eastAsia="Times New Roman" w:hAnsi="Times New Roman" w:cs="Times New Roman"/>
        </w:rPr>
      </w:pPr>
      <w:r w:rsidRPr="008A4368">
        <w:rPr>
          <w:rFonts w:ascii="Times New Roman" w:eastAsia="Times New Roman" w:hAnsi="Times New Roman" w:cs="Times New Roman"/>
        </w:rPr>
        <w:t xml:space="preserve">4 trials showing better prevention of VTE compared to </w:t>
      </w:r>
      <w:proofErr w:type="spellStart"/>
      <w:r w:rsidRPr="008A4368">
        <w:rPr>
          <w:rFonts w:ascii="Times New Roman" w:eastAsia="Times New Roman" w:hAnsi="Times New Roman" w:cs="Times New Roman"/>
        </w:rPr>
        <w:t>enoxaparin</w:t>
      </w:r>
      <w:proofErr w:type="spellEnd"/>
      <w:r w:rsidRPr="008A4368">
        <w:rPr>
          <w:rFonts w:ascii="Times New Roman" w:eastAsia="Times New Roman" w:hAnsi="Times New Roman" w:cs="Times New Roman"/>
        </w:rPr>
        <w:t xml:space="preserve"> in pts undergoing orthopedic surgery</w:t>
      </w:r>
    </w:p>
    <w:p w:rsidR="00D8229A" w:rsidRPr="008A4368" w:rsidRDefault="00E2261F" w:rsidP="007836D6">
      <w:pPr>
        <w:rPr>
          <w:rFonts w:ascii="Times New Roman" w:eastAsia="Times New Roman" w:hAnsi="Times New Roman" w:cs="Times New Roman"/>
        </w:rPr>
      </w:pPr>
      <w:proofErr w:type="spellStart"/>
      <w:r w:rsidRPr="008A4368">
        <w:rPr>
          <w:rFonts w:ascii="Times New Roman" w:eastAsia="Times New Roman" w:hAnsi="Times New Roman" w:cs="Times New Roman"/>
          <w:b/>
        </w:rPr>
        <w:t>Apixaban</w:t>
      </w:r>
      <w:proofErr w:type="spellEnd"/>
      <w:r w:rsidRPr="008A4368">
        <w:rPr>
          <w:rFonts w:ascii="Times New Roman" w:eastAsia="Times New Roman" w:hAnsi="Times New Roman" w:cs="Times New Roman"/>
          <w:b/>
        </w:rPr>
        <w:t xml:space="preserve"> (</w:t>
      </w:r>
      <w:proofErr w:type="spellStart"/>
      <w:r w:rsidRPr="008A4368">
        <w:rPr>
          <w:rFonts w:ascii="Times New Roman" w:eastAsia="Times New Roman" w:hAnsi="Times New Roman" w:cs="Times New Roman"/>
          <w:b/>
        </w:rPr>
        <w:t>Eliquis</w:t>
      </w:r>
      <w:proofErr w:type="spellEnd"/>
      <w:r w:rsidRPr="008A4368">
        <w:rPr>
          <w:rFonts w:ascii="Times New Roman" w:eastAsia="Times New Roman" w:hAnsi="Times New Roman" w:cs="Times New Roman"/>
          <w:b/>
        </w:rPr>
        <w:t>)</w:t>
      </w:r>
      <w:r w:rsidR="007836D6" w:rsidRPr="008A4368">
        <w:rPr>
          <w:rFonts w:ascii="Times New Roman" w:eastAsia="Times New Roman" w:hAnsi="Times New Roman" w:cs="Times New Roman"/>
          <w:b/>
        </w:rPr>
        <w:t>:</w:t>
      </w:r>
      <w:r w:rsidR="00617439" w:rsidRPr="008A4368">
        <w:rPr>
          <w:rFonts w:ascii="Times New Roman" w:eastAsia="Times New Roman" w:hAnsi="Times New Roman" w:cs="Times New Roman"/>
          <w:b/>
        </w:rPr>
        <w:t xml:space="preserve"> Direct Factor </w:t>
      </w:r>
      <w:proofErr w:type="spellStart"/>
      <w:r w:rsidR="00617439" w:rsidRPr="008A4368">
        <w:rPr>
          <w:rFonts w:ascii="Times New Roman" w:eastAsia="Times New Roman" w:hAnsi="Times New Roman" w:cs="Times New Roman"/>
          <w:b/>
        </w:rPr>
        <w:t>Xa</w:t>
      </w:r>
      <w:proofErr w:type="spellEnd"/>
      <w:r w:rsidR="00617439" w:rsidRPr="008A4368">
        <w:rPr>
          <w:rFonts w:ascii="Times New Roman" w:eastAsia="Times New Roman" w:hAnsi="Times New Roman" w:cs="Times New Roman"/>
          <w:b/>
        </w:rPr>
        <w:t xml:space="preserve"> inhibitor</w:t>
      </w:r>
      <w:r w:rsidR="007836D6" w:rsidRPr="008A4368">
        <w:rPr>
          <w:rFonts w:ascii="Times New Roman" w:eastAsia="Times New Roman" w:hAnsi="Times New Roman" w:cs="Times New Roman"/>
          <w:b/>
        </w:rPr>
        <w:t xml:space="preserve"> </w:t>
      </w:r>
      <w:r w:rsidR="007836D6" w:rsidRPr="008A4368">
        <w:rPr>
          <w:rFonts w:ascii="Times New Roman" w:eastAsia="Times New Roman" w:hAnsi="Times New Roman" w:cs="Times New Roman"/>
        </w:rPr>
        <w:t>p</w:t>
      </w:r>
      <w:r w:rsidR="00D8229A" w:rsidRPr="008A4368">
        <w:rPr>
          <w:rFonts w:ascii="Times New Roman" w:eastAsia="Times New Roman" w:hAnsi="Times New Roman" w:cs="Times New Roman"/>
        </w:rPr>
        <w:t>revention of systemic embo</w:t>
      </w:r>
      <w:r w:rsidR="007836D6" w:rsidRPr="008A4368">
        <w:rPr>
          <w:rFonts w:ascii="Times New Roman" w:eastAsia="Times New Roman" w:hAnsi="Times New Roman" w:cs="Times New Roman"/>
        </w:rPr>
        <w:t xml:space="preserve">lism and stroke in pts with </w:t>
      </w:r>
      <w:proofErr w:type="spellStart"/>
      <w:r w:rsidR="007836D6" w:rsidRPr="008A4368">
        <w:rPr>
          <w:rFonts w:ascii="Times New Roman" w:eastAsia="Times New Roman" w:hAnsi="Times New Roman" w:cs="Times New Roman"/>
        </w:rPr>
        <w:t>non</w:t>
      </w:r>
      <w:r w:rsidR="00D8229A" w:rsidRPr="008A4368">
        <w:rPr>
          <w:rFonts w:ascii="Times New Roman" w:eastAsia="Times New Roman" w:hAnsi="Times New Roman" w:cs="Times New Roman"/>
        </w:rPr>
        <w:t>valvular</w:t>
      </w:r>
      <w:proofErr w:type="spellEnd"/>
      <w:r w:rsidR="00D8229A" w:rsidRPr="008A4368">
        <w:rPr>
          <w:rFonts w:ascii="Times New Roman" w:eastAsia="Times New Roman" w:hAnsi="Times New Roman" w:cs="Times New Roman"/>
        </w:rPr>
        <w:t xml:space="preserve"> </w:t>
      </w:r>
      <w:proofErr w:type="spellStart"/>
      <w:r w:rsidR="00D8229A" w:rsidRPr="008A4368">
        <w:rPr>
          <w:rFonts w:ascii="Times New Roman" w:eastAsia="Times New Roman" w:hAnsi="Times New Roman" w:cs="Times New Roman"/>
        </w:rPr>
        <w:t>AFib</w:t>
      </w:r>
      <w:proofErr w:type="spellEnd"/>
    </w:p>
    <w:p w:rsidR="000772BC" w:rsidRPr="00135CEC" w:rsidRDefault="000772BC">
      <w:pPr>
        <w:rPr>
          <w:rFonts w:ascii="Times New Roman" w:hAnsi="Times New Roman" w:cs="Times New Roman"/>
          <w:b/>
        </w:rPr>
      </w:pPr>
      <w:r w:rsidRPr="00135CEC">
        <w:rPr>
          <w:rFonts w:ascii="Times New Roman" w:hAnsi="Times New Roman" w:cs="Times New Roman"/>
          <w:b/>
        </w:rPr>
        <w:lastRenderedPageBreak/>
        <w:t xml:space="preserve">Patient resources: </w:t>
      </w:r>
    </w:p>
    <w:p w:rsidR="000772BC" w:rsidRPr="00135CEC" w:rsidRDefault="00D42A88">
      <w:pPr>
        <w:rPr>
          <w:rFonts w:ascii="Times New Roman" w:hAnsi="Times New Roman" w:cs="Times New Roman"/>
        </w:rPr>
      </w:pPr>
      <w:hyperlink r:id="rId7" w:history="1">
        <w:r w:rsidR="000772BC" w:rsidRPr="00135CEC">
          <w:rPr>
            <w:rStyle w:val="Hyperlink"/>
            <w:rFonts w:ascii="Times New Roman" w:hAnsi="Times New Roman" w:cs="Times New Roman"/>
            <w:color w:val="auto"/>
          </w:rPr>
          <w:t>http://familydoctor.org/familydoctor/en/diseases-conditions/hypercoagulation.html</w:t>
        </w:r>
      </w:hyperlink>
    </w:p>
    <w:p w:rsidR="000772BC" w:rsidRPr="00135CEC" w:rsidRDefault="000772BC">
      <w:pPr>
        <w:rPr>
          <w:rFonts w:ascii="Times New Roman" w:hAnsi="Times New Roman" w:cs="Times New Roman"/>
        </w:rPr>
      </w:pPr>
      <w:r w:rsidRPr="00135CEC">
        <w:rPr>
          <w:rFonts w:ascii="Times New Roman" w:hAnsi="Times New Roman" w:cs="Times New Roman"/>
        </w:rPr>
        <w:t>http://familydoctor.org/familydoctor/en/diseases-conditions/deep-vein-thrombosis.html</w:t>
      </w:r>
    </w:p>
    <w:p w:rsidR="00F93FAD" w:rsidRPr="00135CEC" w:rsidRDefault="000772BC">
      <w:pPr>
        <w:rPr>
          <w:rFonts w:ascii="Times New Roman" w:hAnsi="Times New Roman" w:cs="Times New Roman"/>
          <w:b/>
        </w:rPr>
      </w:pPr>
      <w:r w:rsidRPr="00135CEC">
        <w:rPr>
          <w:rFonts w:ascii="Times New Roman" w:hAnsi="Times New Roman" w:cs="Times New Roman"/>
          <w:b/>
        </w:rPr>
        <w:t>References:</w:t>
      </w:r>
    </w:p>
    <w:p w:rsidR="00F93FAD" w:rsidRPr="00135CEC" w:rsidRDefault="008A4368" w:rsidP="002810E3">
      <w:pPr>
        <w:shd w:val="clear" w:color="auto" w:fill="FFFFFF"/>
        <w:spacing w:after="0" w:line="240" w:lineRule="auto"/>
        <w:rPr>
          <w:rFonts w:ascii="Times New Roman" w:eastAsia="Times New Roman" w:hAnsi="Times New Roman" w:cs="Times New Roman"/>
          <w:bCs/>
          <w:kern w:val="36"/>
        </w:rPr>
      </w:pPr>
      <w:proofErr w:type="spellStart"/>
      <w:proofErr w:type="gramStart"/>
      <w:r w:rsidRPr="00135CEC">
        <w:rPr>
          <w:rFonts w:ascii="Times New Roman" w:hAnsi="Times New Roman" w:cs="Times New Roman"/>
        </w:rPr>
        <w:t>Kearon</w:t>
      </w:r>
      <w:proofErr w:type="spellEnd"/>
      <w:r w:rsidRPr="00135CEC">
        <w:rPr>
          <w:rFonts w:ascii="Times New Roman" w:hAnsi="Times New Roman" w:cs="Times New Roman"/>
        </w:rPr>
        <w:t xml:space="preserve"> C, </w:t>
      </w:r>
      <w:proofErr w:type="spellStart"/>
      <w:r w:rsidRPr="00135CEC">
        <w:rPr>
          <w:rFonts w:ascii="Times New Roman" w:hAnsi="Times New Roman" w:cs="Times New Roman"/>
        </w:rPr>
        <w:t>Akl</w:t>
      </w:r>
      <w:proofErr w:type="spellEnd"/>
      <w:r w:rsidRPr="00135CEC">
        <w:rPr>
          <w:rFonts w:ascii="Times New Roman" w:hAnsi="Times New Roman" w:cs="Times New Roman"/>
        </w:rPr>
        <w:t xml:space="preserve"> EA. </w:t>
      </w:r>
      <w:r w:rsidRPr="00135CEC">
        <w:rPr>
          <w:rFonts w:ascii="Times New Roman" w:eastAsia="Times New Roman" w:hAnsi="Times New Roman" w:cs="Times New Roman"/>
          <w:bCs/>
          <w:kern w:val="36"/>
        </w:rPr>
        <w:t>Duration of anticoagulant therapy for deep vein thrombosis and pulmonary embolism.</w:t>
      </w:r>
      <w:proofErr w:type="gramEnd"/>
      <w:r w:rsidRPr="00135CEC">
        <w:rPr>
          <w:rFonts w:ascii="Times New Roman" w:hAnsi="Times New Roman" w:cs="Times New Roman"/>
        </w:rPr>
        <w:t xml:space="preserve"> </w:t>
      </w:r>
      <w:hyperlink r:id="rId8" w:tooltip="Blood." w:history="1">
        <w:proofErr w:type="gramStart"/>
        <w:r w:rsidR="00F93FAD" w:rsidRPr="00135CEC">
          <w:rPr>
            <w:rFonts w:ascii="Times New Roman" w:eastAsia="Times New Roman" w:hAnsi="Times New Roman" w:cs="Times New Roman"/>
          </w:rPr>
          <w:t>Blood.</w:t>
        </w:r>
        <w:proofErr w:type="gramEnd"/>
      </w:hyperlink>
      <w:r w:rsidR="00F93FAD" w:rsidRPr="00135CEC">
        <w:rPr>
          <w:rFonts w:ascii="Times New Roman" w:eastAsia="Times New Roman" w:hAnsi="Times New Roman" w:cs="Times New Roman"/>
        </w:rPr>
        <w:t> 2014 Mar 20</w:t>
      </w:r>
      <w:proofErr w:type="gramStart"/>
      <w:r w:rsidR="00F93FAD" w:rsidRPr="00135CEC">
        <w:rPr>
          <w:rFonts w:ascii="Times New Roman" w:eastAsia="Times New Roman" w:hAnsi="Times New Roman" w:cs="Times New Roman"/>
        </w:rPr>
        <w:t>;123</w:t>
      </w:r>
      <w:proofErr w:type="gramEnd"/>
      <w:r w:rsidR="00F93FAD" w:rsidRPr="00135CEC">
        <w:rPr>
          <w:rFonts w:ascii="Times New Roman" w:eastAsia="Times New Roman" w:hAnsi="Times New Roman" w:cs="Times New Roman"/>
        </w:rPr>
        <w:t xml:space="preserve">(12):1794-801. </w:t>
      </w:r>
      <w:proofErr w:type="spellStart"/>
      <w:proofErr w:type="gramStart"/>
      <w:r w:rsidR="00F93FAD" w:rsidRPr="00135CEC">
        <w:rPr>
          <w:rFonts w:ascii="Times New Roman" w:eastAsia="Times New Roman" w:hAnsi="Times New Roman" w:cs="Times New Roman"/>
        </w:rPr>
        <w:t>doi</w:t>
      </w:r>
      <w:proofErr w:type="spellEnd"/>
      <w:proofErr w:type="gramEnd"/>
      <w:r w:rsidR="00F93FAD" w:rsidRPr="00135CEC">
        <w:rPr>
          <w:rFonts w:ascii="Times New Roman" w:eastAsia="Times New Roman" w:hAnsi="Times New Roman" w:cs="Times New Roman"/>
        </w:rPr>
        <w:t xml:space="preserve">: 10.1182/blood-2013-12-512681. </w:t>
      </w:r>
      <w:proofErr w:type="spellStart"/>
      <w:r w:rsidR="00F93FAD" w:rsidRPr="00135CEC">
        <w:rPr>
          <w:rFonts w:ascii="Times New Roman" w:eastAsia="Times New Roman" w:hAnsi="Times New Roman" w:cs="Times New Roman"/>
        </w:rPr>
        <w:t>Epub</w:t>
      </w:r>
      <w:proofErr w:type="spellEnd"/>
      <w:r w:rsidR="00F93FAD" w:rsidRPr="00135CEC">
        <w:rPr>
          <w:rFonts w:ascii="Times New Roman" w:eastAsia="Times New Roman" w:hAnsi="Times New Roman" w:cs="Times New Roman"/>
        </w:rPr>
        <w:t xml:space="preserve"> 2014 Feb 4.</w:t>
      </w:r>
    </w:p>
    <w:p w:rsidR="00F93FAD" w:rsidRPr="00135CEC" w:rsidRDefault="00F93FAD" w:rsidP="002810E3">
      <w:pPr>
        <w:shd w:val="clear" w:color="auto" w:fill="FFFFFF"/>
        <w:spacing w:after="0" w:line="240" w:lineRule="auto"/>
        <w:rPr>
          <w:rFonts w:ascii="Times New Roman" w:eastAsia="Times New Roman" w:hAnsi="Times New Roman" w:cs="Times New Roman"/>
        </w:rPr>
      </w:pPr>
    </w:p>
    <w:p w:rsidR="002810E3" w:rsidRPr="00135CEC" w:rsidRDefault="002810E3" w:rsidP="002810E3">
      <w:pPr>
        <w:shd w:val="clear" w:color="auto" w:fill="FFFFFF"/>
        <w:spacing w:after="0" w:line="240" w:lineRule="auto"/>
        <w:rPr>
          <w:rFonts w:ascii="Times New Roman" w:eastAsia="Times New Roman" w:hAnsi="Times New Roman" w:cs="Times New Roman"/>
        </w:rPr>
      </w:pPr>
      <w:proofErr w:type="gramStart"/>
      <w:r w:rsidRPr="00135CEC">
        <w:rPr>
          <w:rFonts w:ascii="Times New Roman" w:eastAsia="Times New Roman" w:hAnsi="Times New Roman" w:cs="Times New Roman"/>
        </w:rPr>
        <w:t>Valentine K, Hull R.</w:t>
      </w:r>
      <w:proofErr w:type="gramEnd"/>
      <w:r w:rsidRPr="00135CEC">
        <w:rPr>
          <w:rFonts w:ascii="Times New Roman" w:eastAsia="Times New Roman" w:hAnsi="Times New Roman" w:cs="Times New Roman"/>
        </w:rPr>
        <w:t xml:space="preserve">  </w:t>
      </w:r>
      <w:proofErr w:type="gramStart"/>
      <w:r w:rsidRPr="00135CEC">
        <w:rPr>
          <w:rFonts w:ascii="Times New Roman" w:eastAsia="Times New Roman" w:hAnsi="Times New Roman" w:cs="Times New Roman"/>
        </w:rPr>
        <w:t xml:space="preserve">Therapeutic use of </w:t>
      </w:r>
      <w:proofErr w:type="spellStart"/>
      <w:r w:rsidRPr="00135CEC">
        <w:rPr>
          <w:rFonts w:ascii="Times New Roman" w:eastAsia="Times New Roman" w:hAnsi="Times New Roman" w:cs="Times New Roman"/>
        </w:rPr>
        <w:t>warfarin</w:t>
      </w:r>
      <w:proofErr w:type="spellEnd"/>
      <w:r w:rsidRPr="00135CEC">
        <w:rPr>
          <w:rFonts w:ascii="Times New Roman" w:eastAsia="Times New Roman" w:hAnsi="Times New Roman" w:cs="Times New Roman"/>
        </w:rPr>
        <w:t xml:space="preserve"> and other vitamin K antagonists.</w:t>
      </w:r>
      <w:proofErr w:type="gramEnd"/>
      <w:r w:rsidRPr="00135CEC">
        <w:rPr>
          <w:rFonts w:ascii="Times New Roman" w:eastAsia="Times New Roman" w:hAnsi="Times New Roman" w:cs="Times New Roman"/>
        </w:rPr>
        <w:t xml:space="preserve">  </w:t>
      </w:r>
      <w:proofErr w:type="spellStart"/>
      <w:proofErr w:type="gramStart"/>
      <w:r w:rsidRPr="00135CEC">
        <w:rPr>
          <w:rFonts w:ascii="Times New Roman" w:eastAsia="Times New Roman" w:hAnsi="Times New Roman" w:cs="Times New Roman"/>
        </w:rPr>
        <w:t>UpToDate</w:t>
      </w:r>
      <w:proofErr w:type="spellEnd"/>
      <w:r w:rsidRPr="00135CEC">
        <w:rPr>
          <w:rFonts w:ascii="Times New Roman" w:eastAsia="Times New Roman" w:hAnsi="Times New Roman" w:cs="Times New Roman"/>
        </w:rPr>
        <w:t>.</w:t>
      </w:r>
      <w:proofErr w:type="gramEnd"/>
      <w:r w:rsidRPr="00135CEC">
        <w:rPr>
          <w:rFonts w:ascii="Times New Roman" w:eastAsia="Times New Roman" w:hAnsi="Times New Roman" w:cs="Times New Roman"/>
        </w:rPr>
        <w:t xml:space="preserve"> </w:t>
      </w:r>
      <w:r w:rsidRPr="00135CEC">
        <w:rPr>
          <w:rStyle w:val="emphasis"/>
          <w:rFonts w:ascii="Times New Roman" w:hAnsi="Times New Roman" w:cs="Times New Roman"/>
          <w:b/>
          <w:bCs/>
          <w:color w:val="000000"/>
          <w:shd w:val="clear" w:color="auto" w:fill="FFFFFF"/>
        </w:rPr>
        <w:t>Literature review current through:</w:t>
      </w:r>
      <w:r w:rsidRPr="00135CEC">
        <w:rPr>
          <w:rStyle w:val="apple-converted-space"/>
          <w:rFonts w:ascii="Times New Roman" w:hAnsi="Times New Roman" w:cs="Times New Roman"/>
          <w:b/>
          <w:bCs/>
          <w:color w:val="000000"/>
          <w:shd w:val="clear" w:color="auto" w:fill="FFFFFF"/>
        </w:rPr>
        <w:t> </w:t>
      </w:r>
      <w:r w:rsidRPr="00135CEC">
        <w:rPr>
          <w:rFonts w:ascii="Times New Roman" w:hAnsi="Times New Roman" w:cs="Times New Roman"/>
          <w:color w:val="000000"/>
          <w:shd w:val="clear" w:color="auto" w:fill="FFFFFF"/>
        </w:rPr>
        <w:t>Oct 2014.</w:t>
      </w:r>
      <w:r w:rsidRPr="00135CEC">
        <w:rPr>
          <w:rStyle w:val="apple-converted-space"/>
          <w:rFonts w:ascii="Times New Roman" w:hAnsi="Times New Roman" w:cs="Times New Roman"/>
          <w:color w:val="000000"/>
          <w:shd w:val="clear" w:color="auto" w:fill="FFFFFF"/>
        </w:rPr>
        <w:t> </w:t>
      </w:r>
      <w:r w:rsidRPr="00135CEC">
        <w:rPr>
          <w:rStyle w:val="pipespace"/>
          <w:rFonts w:ascii="Times New Roman" w:hAnsi="Times New Roman" w:cs="Times New Roman"/>
          <w:color w:val="000000"/>
          <w:shd w:val="clear" w:color="auto" w:fill="FFFFFF"/>
        </w:rPr>
        <w:t>|</w:t>
      </w:r>
      <w:r w:rsidRPr="00135CEC">
        <w:rPr>
          <w:rStyle w:val="apple-converted-space"/>
          <w:rFonts w:ascii="Times New Roman" w:hAnsi="Times New Roman" w:cs="Times New Roman"/>
          <w:color w:val="000000"/>
          <w:shd w:val="clear" w:color="auto" w:fill="FFFFFF"/>
        </w:rPr>
        <w:t> </w:t>
      </w:r>
      <w:r w:rsidRPr="00135CEC">
        <w:rPr>
          <w:rStyle w:val="emphasis"/>
          <w:rFonts w:ascii="Times New Roman" w:hAnsi="Times New Roman" w:cs="Times New Roman"/>
          <w:b/>
          <w:bCs/>
          <w:color w:val="000000"/>
          <w:shd w:val="clear" w:color="auto" w:fill="FFFFFF"/>
        </w:rPr>
        <w:t>This topic last updated:</w:t>
      </w:r>
      <w:r w:rsidRPr="00135CEC">
        <w:rPr>
          <w:rStyle w:val="apple-converted-space"/>
          <w:rFonts w:ascii="Times New Roman" w:hAnsi="Times New Roman" w:cs="Times New Roman"/>
          <w:b/>
          <w:bCs/>
          <w:color w:val="000000"/>
          <w:shd w:val="clear" w:color="auto" w:fill="FFFFFF"/>
        </w:rPr>
        <w:t> </w:t>
      </w:r>
      <w:r w:rsidRPr="00135CEC">
        <w:rPr>
          <w:rFonts w:ascii="Times New Roman" w:hAnsi="Times New Roman" w:cs="Times New Roman"/>
          <w:color w:val="000000"/>
          <w:shd w:val="clear" w:color="auto" w:fill="FFFFFF"/>
        </w:rPr>
        <w:t>Oct 03, 2014.</w:t>
      </w:r>
    </w:p>
    <w:p w:rsidR="002810E3" w:rsidRPr="00135CEC" w:rsidRDefault="002810E3" w:rsidP="002810E3">
      <w:pPr>
        <w:shd w:val="clear" w:color="auto" w:fill="FFFFFF"/>
        <w:spacing w:after="0" w:line="240" w:lineRule="auto"/>
        <w:rPr>
          <w:rFonts w:ascii="Times New Roman" w:eastAsia="Times New Roman" w:hAnsi="Times New Roman" w:cs="Times New Roman"/>
        </w:rPr>
      </w:pPr>
    </w:p>
    <w:p w:rsidR="002810E3" w:rsidRPr="00135CEC" w:rsidRDefault="002810E3" w:rsidP="002810E3">
      <w:pPr>
        <w:pStyle w:val="self-citation"/>
        <w:shd w:val="clear" w:color="auto" w:fill="FFFFFF"/>
        <w:spacing w:before="75" w:beforeAutospacing="0" w:after="225" w:afterAutospacing="0"/>
        <w:rPr>
          <w:sz w:val="22"/>
          <w:szCs w:val="22"/>
        </w:rPr>
      </w:pPr>
      <w:r w:rsidRPr="00135CEC">
        <w:rPr>
          <w:sz w:val="22"/>
          <w:szCs w:val="22"/>
        </w:rPr>
        <w:t xml:space="preserve">Wells P, </w:t>
      </w:r>
      <w:proofErr w:type="spellStart"/>
      <w:r w:rsidRPr="00135CEC">
        <w:rPr>
          <w:sz w:val="22"/>
          <w:szCs w:val="22"/>
        </w:rPr>
        <w:t>Forgie</w:t>
      </w:r>
      <w:proofErr w:type="spellEnd"/>
      <w:r w:rsidRPr="00135CEC">
        <w:rPr>
          <w:sz w:val="22"/>
          <w:szCs w:val="22"/>
        </w:rPr>
        <w:t xml:space="preserve"> M, </w:t>
      </w:r>
      <w:proofErr w:type="gramStart"/>
      <w:r w:rsidRPr="00135CEC">
        <w:rPr>
          <w:sz w:val="22"/>
          <w:szCs w:val="22"/>
        </w:rPr>
        <w:t>et</w:t>
      </w:r>
      <w:proofErr w:type="gramEnd"/>
      <w:r w:rsidRPr="00135CEC">
        <w:rPr>
          <w:sz w:val="22"/>
          <w:szCs w:val="22"/>
        </w:rPr>
        <w:t xml:space="preserve"> </w:t>
      </w:r>
      <w:proofErr w:type="spellStart"/>
      <w:r w:rsidRPr="00135CEC">
        <w:rPr>
          <w:sz w:val="22"/>
          <w:szCs w:val="22"/>
        </w:rPr>
        <w:t>al.</w:t>
      </w:r>
      <w:r w:rsidRPr="00135CEC">
        <w:rPr>
          <w:bCs/>
          <w:kern w:val="36"/>
          <w:sz w:val="22"/>
          <w:szCs w:val="22"/>
          <w:bdr w:val="none" w:sz="0" w:space="0" w:color="auto" w:frame="1"/>
        </w:rPr>
        <w:t>Treatment</w:t>
      </w:r>
      <w:proofErr w:type="spellEnd"/>
      <w:r w:rsidRPr="00135CEC">
        <w:rPr>
          <w:bCs/>
          <w:kern w:val="36"/>
          <w:sz w:val="22"/>
          <w:szCs w:val="22"/>
          <w:bdr w:val="none" w:sz="0" w:space="0" w:color="auto" w:frame="1"/>
        </w:rPr>
        <w:t xml:space="preserve"> of Venous </w:t>
      </w:r>
      <w:proofErr w:type="spellStart"/>
      <w:r w:rsidRPr="00135CEC">
        <w:rPr>
          <w:bCs/>
          <w:kern w:val="36"/>
          <w:sz w:val="22"/>
          <w:szCs w:val="22"/>
          <w:bdr w:val="none" w:sz="0" w:space="0" w:color="auto" w:frame="1"/>
        </w:rPr>
        <w:t>Thromboembolism</w:t>
      </w:r>
      <w:proofErr w:type="spellEnd"/>
      <w:r w:rsidRPr="00135CEC">
        <w:rPr>
          <w:bCs/>
          <w:kern w:val="36"/>
          <w:sz w:val="22"/>
          <w:szCs w:val="22"/>
        </w:rPr>
        <w:t xml:space="preserve">. </w:t>
      </w:r>
      <w:proofErr w:type="gramStart"/>
      <w:r w:rsidRPr="00135CEC">
        <w:rPr>
          <w:i/>
          <w:iCs/>
          <w:sz w:val="22"/>
          <w:szCs w:val="22"/>
          <w:bdr w:val="none" w:sz="0" w:space="0" w:color="auto" w:frame="1"/>
        </w:rPr>
        <w:t>JAMA.</w:t>
      </w:r>
      <w:proofErr w:type="gramEnd"/>
      <w:r w:rsidRPr="00135CEC">
        <w:rPr>
          <w:i/>
          <w:iCs/>
          <w:sz w:val="22"/>
          <w:szCs w:val="22"/>
        </w:rPr>
        <w:t> </w:t>
      </w:r>
      <w:r w:rsidRPr="00135CEC">
        <w:rPr>
          <w:sz w:val="22"/>
          <w:szCs w:val="22"/>
          <w:bdr w:val="none" w:sz="0" w:space="0" w:color="auto" w:frame="1"/>
        </w:rPr>
        <w:t>2014</w:t>
      </w:r>
      <w:proofErr w:type="gramStart"/>
      <w:r w:rsidRPr="00135CEC">
        <w:rPr>
          <w:sz w:val="22"/>
          <w:szCs w:val="22"/>
          <w:bdr w:val="none" w:sz="0" w:space="0" w:color="auto" w:frame="1"/>
        </w:rPr>
        <w:t>;311</w:t>
      </w:r>
      <w:proofErr w:type="gramEnd"/>
      <w:r w:rsidRPr="00135CEC">
        <w:rPr>
          <w:sz w:val="22"/>
          <w:szCs w:val="22"/>
          <w:bdr w:val="none" w:sz="0" w:space="0" w:color="auto" w:frame="1"/>
        </w:rPr>
        <w:t>(7):717-728. doi:10.1001/jama.2014.65.</w:t>
      </w:r>
    </w:p>
    <w:p w:rsidR="00617439" w:rsidRPr="00135CEC" w:rsidRDefault="008A4368" w:rsidP="002810E3">
      <w:pPr>
        <w:pStyle w:val="Heading1"/>
        <w:shd w:val="clear" w:color="auto" w:fill="FFFFFF"/>
        <w:spacing w:before="75" w:beforeAutospacing="0" w:after="300" w:afterAutospacing="0"/>
        <w:rPr>
          <w:b w:val="0"/>
          <w:sz w:val="22"/>
          <w:szCs w:val="22"/>
        </w:rPr>
      </w:pPr>
      <w:proofErr w:type="spellStart"/>
      <w:r w:rsidRPr="00135CEC">
        <w:rPr>
          <w:b w:val="0"/>
          <w:bCs w:val="0"/>
          <w:sz w:val="22"/>
          <w:szCs w:val="22"/>
        </w:rPr>
        <w:t>Wigle</w:t>
      </w:r>
      <w:proofErr w:type="spellEnd"/>
      <w:r w:rsidRPr="00135CEC">
        <w:rPr>
          <w:b w:val="0"/>
          <w:bCs w:val="0"/>
          <w:sz w:val="22"/>
          <w:szCs w:val="22"/>
        </w:rPr>
        <w:t xml:space="preserve"> P, Hein B, et al.  </w:t>
      </w:r>
      <w:proofErr w:type="gramStart"/>
      <w:r w:rsidR="00545C97" w:rsidRPr="00135CEC">
        <w:rPr>
          <w:b w:val="0"/>
          <w:bCs w:val="0"/>
          <w:sz w:val="22"/>
          <w:szCs w:val="22"/>
        </w:rPr>
        <w:t>Updated Guidelines on Outpatient Anticoagulation</w:t>
      </w:r>
      <w:r w:rsidRPr="00135CEC">
        <w:rPr>
          <w:b w:val="0"/>
          <w:bCs w:val="0"/>
          <w:sz w:val="22"/>
          <w:szCs w:val="22"/>
        </w:rPr>
        <w:t>.</w:t>
      </w:r>
      <w:proofErr w:type="gramEnd"/>
      <w:r w:rsidRPr="00135CEC">
        <w:rPr>
          <w:b w:val="0"/>
          <w:bCs w:val="0"/>
          <w:sz w:val="22"/>
          <w:szCs w:val="22"/>
        </w:rPr>
        <w:t xml:space="preserve">  </w:t>
      </w:r>
      <w:r w:rsidR="00545C97" w:rsidRPr="00135CEC">
        <w:rPr>
          <w:b w:val="0"/>
          <w:i/>
          <w:iCs/>
          <w:sz w:val="22"/>
          <w:szCs w:val="22"/>
        </w:rPr>
        <w:t xml:space="preserve">Am </w:t>
      </w:r>
      <w:proofErr w:type="spellStart"/>
      <w:proofErr w:type="gramStart"/>
      <w:r w:rsidR="00545C97" w:rsidRPr="00135CEC">
        <w:rPr>
          <w:b w:val="0"/>
          <w:i/>
          <w:iCs/>
          <w:sz w:val="22"/>
          <w:szCs w:val="22"/>
        </w:rPr>
        <w:t>Fam</w:t>
      </w:r>
      <w:proofErr w:type="spellEnd"/>
      <w:proofErr w:type="gramEnd"/>
      <w:r w:rsidR="00545C97" w:rsidRPr="00135CEC">
        <w:rPr>
          <w:b w:val="0"/>
          <w:i/>
          <w:iCs/>
          <w:sz w:val="22"/>
          <w:szCs w:val="22"/>
        </w:rPr>
        <w:t xml:space="preserve"> Physician.</w:t>
      </w:r>
      <w:r w:rsidR="00545C97" w:rsidRPr="00135CEC">
        <w:rPr>
          <w:b w:val="0"/>
          <w:sz w:val="22"/>
          <w:szCs w:val="22"/>
        </w:rPr>
        <w:t> 2013 Apr 15</w:t>
      </w:r>
      <w:proofErr w:type="gramStart"/>
      <w:r w:rsidR="00545C97" w:rsidRPr="00135CEC">
        <w:rPr>
          <w:b w:val="0"/>
          <w:sz w:val="22"/>
          <w:szCs w:val="22"/>
        </w:rPr>
        <w:t>;87</w:t>
      </w:r>
      <w:proofErr w:type="gramEnd"/>
      <w:r w:rsidR="00545C97" w:rsidRPr="00135CEC">
        <w:rPr>
          <w:b w:val="0"/>
          <w:sz w:val="22"/>
          <w:szCs w:val="22"/>
        </w:rPr>
        <w:t>(8):556-566.</w:t>
      </w:r>
    </w:p>
    <w:p w:rsidR="00545C97" w:rsidRPr="00135CEC" w:rsidRDefault="00545C97">
      <w:pPr>
        <w:rPr>
          <w:rFonts w:ascii="Times New Roman" w:hAnsi="Times New Roman" w:cs="Times New Roman"/>
        </w:rPr>
      </w:pPr>
    </w:p>
    <w:sectPr w:rsidR="00545C97" w:rsidRPr="00135CEC" w:rsidSect="00B7098F">
      <w:pgSz w:w="12240" w:h="15840"/>
      <w:pgMar w:top="72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AF1" w:rsidRDefault="009B4AF1" w:rsidP="00B7098F">
      <w:pPr>
        <w:spacing w:after="0" w:line="240" w:lineRule="auto"/>
      </w:pPr>
      <w:r>
        <w:separator/>
      </w:r>
    </w:p>
  </w:endnote>
  <w:endnote w:type="continuationSeparator" w:id="0">
    <w:p w:rsidR="009B4AF1" w:rsidRDefault="009B4AF1" w:rsidP="00B709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AF1" w:rsidRDefault="009B4AF1" w:rsidP="00B7098F">
      <w:pPr>
        <w:spacing w:after="0" w:line="240" w:lineRule="auto"/>
      </w:pPr>
      <w:r>
        <w:separator/>
      </w:r>
    </w:p>
  </w:footnote>
  <w:footnote w:type="continuationSeparator" w:id="0">
    <w:p w:rsidR="009B4AF1" w:rsidRDefault="009B4AF1" w:rsidP="00B709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74EC6"/>
    <w:multiLevelType w:val="hybridMultilevel"/>
    <w:tmpl w:val="43381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91125"/>
    <w:multiLevelType w:val="hybridMultilevel"/>
    <w:tmpl w:val="F058E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E45069"/>
    <w:multiLevelType w:val="hybridMultilevel"/>
    <w:tmpl w:val="1F2C2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80BCA"/>
    <w:multiLevelType w:val="hybridMultilevel"/>
    <w:tmpl w:val="D78CB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073487"/>
    <w:multiLevelType w:val="hybridMultilevel"/>
    <w:tmpl w:val="D4E86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5E15CC"/>
    <w:multiLevelType w:val="hybridMultilevel"/>
    <w:tmpl w:val="B172F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3FAD"/>
    <w:rsid w:val="000772BC"/>
    <w:rsid w:val="00135CEC"/>
    <w:rsid w:val="00150513"/>
    <w:rsid w:val="002568F7"/>
    <w:rsid w:val="002810E3"/>
    <w:rsid w:val="002B065B"/>
    <w:rsid w:val="002C57FE"/>
    <w:rsid w:val="002E40C4"/>
    <w:rsid w:val="003737CE"/>
    <w:rsid w:val="003831A8"/>
    <w:rsid w:val="003E6B34"/>
    <w:rsid w:val="0043422C"/>
    <w:rsid w:val="00450140"/>
    <w:rsid w:val="00545C97"/>
    <w:rsid w:val="00617439"/>
    <w:rsid w:val="00711145"/>
    <w:rsid w:val="0074325B"/>
    <w:rsid w:val="007836D6"/>
    <w:rsid w:val="008A4368"/>
    <w:rsid w:val="00942FF0"/>
    <w:rsid w:val="009973D1"/>
    <w:rsid w:val="009B4AF1"/>
    <w:rsid w:val="00B7098F"/>
    <w:rsid w:val="00D42A88"/>
    <w:rsid w:val="00D8229A"/>
    <w:rsid w:val="00E2261F"/>
    <w:rsid w:val="00F625CB"/>
    <w:rsid w:val="00F93FAD"/>
    <w:rsid w:val="00FA0B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FF0"/>
  </w:style>
  <w:style w:type="paragraph" w:styleId="Heading1">
    <w:name w:val="heading 1"/>
    <w:basedOn w:val="Normal"/>
    <w:link w:val="Heading1Char"/>
    <w:uiPriority w:val="9"/>
    <w:qFormat/>
    <w:rsid w:val="00F93F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FA0BA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FA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F93FAD"/>
    <w:rPr>
      <w:color w:val="0000FF"/>
      <w:u w:val="single"/>
    </w:rPr>
  </w:style>
  <w:style w:type="character" w:customStyle="1" w:styleId="apple-converted-space">
    <w:name w:val="apple-converted-space"/>
    <w:basedOn w:val="DefaultParagraphFont"/>
    <w:rsid w:val="00F93FAD"/>
  </w:style>
  <w:style w:type="paragraph" w:customStyle="1" w:styleId="tabledata">
    <w:name w:val="tabledata"/>
    <w:basedOn w:val="Normal"/>
    <w:rsid w:val="000772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FA0BA3"/>
    <w:rPr>
      <w:rFonts w:asciiTheme="majorHAnsi" w:eastAsiaTheme="majorEastAsia" w:hAnsiTheme="majorHAnsi" w:cstheme="majorBidi"/>
      <w:b/>
      <w:bCs/>
      <w:i/>
      <w:iCs/>
      <w:color w:val="4F81BD" w:themeColor="accent1"/>
    </w:rPr>
  </w:style>
  <w:style w:type="character" w:customStyle="1" w:styleId="italic">
    <w:name w:val="italic"/>
    <w:basedOn w:val="DefaultParagraphFont"/>
    <w:rsid w:val="00FA0BA3"/>
  </w:style>
  <w:style w:type="character" w:customStyle="1" w:styleId="bold">
    <w:name w:val="bold"/>
    <w:basedOn w:val="DefaultParagraphFont"/>
    <w:rsid w:val="00FA0BA3"/>
  </w:style>
  <w:style w:type="paragraph" w:customStyle="1" w:styleId="fn">
    <w:name w:val="fn"/>
    <w:basedOn w:val="Normal"/>
    <w:rsid w:val="00FA0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
    <w:name w:val="smallcap"/>
    <w:basedOn w:val="DefaultParagraphFont"/>
    <w:rsid w:val="00FA0BA3"/>
  </w:style>
  <w:style w:type="paragraph" w:styleId="ListParagraph">
    <w:name w:val="List Paragraph"/>
    <w:basedOn w:val="Normal"/>
    <w:uiPriority w:val="34"/>
    <w:qFormat/>
    <w:rsid w:val="009973D1"/>
    <w:pPr>
      <w:ind w:left="720"/>
      <w:contextualSpacing/>
    </w:pPr>
  </w:style>
  <w:style w:type="paragraph" w:customStyle="1" w:styleId="byline">
    <w:name w:val="byline"/>
    <w:basedOn w:val="Normal"/>
    <w:rsid w:val="00545C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citation">
    <w:name w:val="self-citation"/>
    <w:basedOn w:val="Normal"/>
    <w:rsid w:val="00545C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ype">
    <w:name w:val="articletype"/>
    <w:basedOn w:val="DefaultParagraphFont"/>
    <w:rsid w:val="00617439"/>
  </w:style>
  <w:style w:type="character" w:customStyle="1" w:styleId="separator">
    <w:name w:val="separator"/>
    <w:basedOn w:val="DefaultParagraphFont"/>
    <w:rsid w:val="00617439"/>
  </w:style>
  <w:style w:type="character" w:customStyle="1" w:styleId="month">
    <w:name w:val="month"/>
    <w:basedOn w:val="DefaultParagraphFont"/>
    <w:rsid w:val="00617439"/>
  </w:style>
  <w:style w:type="character" w:customStyle="1" w:styleId="day">
    <w:name w:val="day"/>
    <w:basedOn w:val="DefaultParagraphFont"/>
    <w:rsid w:val="00617439"/>
  </w:style>
  <w:style w:type="character" w:customStyle="1" w:styleId="year">
    <w:name w:val="year"/>
    <w:basedOn w:val="DefaultParagraphFont"/>
    <w:rsid w:val="00617439"/>
  </w:style>
  <w:style w:type="character" w:customStyle="1" w:styleId="flag">
    <w:name w:val="flag"/>
    <w:basedOn w:val="DefaultParagraphFont"/>
    <w:rsid w:val="00617439"/>
  </w:style>
  <w:style w:type="character" w:customStyle="1" w:styleId="authornames">
    <w:name w:val="authornames"/>
    <w:basedOn w:val="DefaultParagraphFont"/>
    <w:rsid w:val="00617439"/>
  </w:style>
  <w:style w:type="character" w:customStyle="1" w:styleId="spanplus">
    <w:name w:val="spanplus"/>
    <w:basedOn w:val="DefaultParagraphFont"/>
    <w:rsid w:val="00617439"/>
  </w:style>
  <w:style w:type="table" w:styleId="TableGrid">
    <w:name w:val="Table Grid"/>
    <w:basedOn w:val="TableNormal"/>
    <w:uiPriority w:val="59"/>
    <w:rsid w:val="00B709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709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7098F"/>
    <w:rPr>
      <w:sz w:val="20"/>
      <w:szCs w:val="20"/>
    </w:rPr>
  </w:style>
  <w:style w:type="character" w:styleId="EndnoteReference">
    <w:name w:val="endnote reference"/>
    <w:basedOn w:val="DefaultParagraphFont"/>
    <w:uiPriority w:val="99"/>
    <w:semiHidden/>
    <w:unhideWhenUsed/>
    <w:rsid w:val="00B7098F"/>
    <w:rPr>
      <w:vertAlign w:val="superscript"/>
    </w:rPr>
  </w:style>
  <w:style w:type="character" w:customStyle="1" w:styleId="emphasis">
    <w:name w:val="emphasis"/>
    <w:basedOn w:val="DefaultParagraphFont"/>
    <w:rsid w:val="002810E3"/>
  </w:style>
  <w:style w:type="character" w:customStyle="1" w:styleId="pipespace">
    <w:name w:val="pipespace"/>
    <w:basedOn w:val="DefaultParagraphFont"/>
    <w:rsid w:val="002810E3"/>
  </w:style>
</w:styles>
</file>

<file path=word/webSettings.xml><?xml version="1.0" encoding="utf-8"?>
<w:webSettings xmlns:r="http://schemas.openxmlformats.org/officeDocument/2006/relationships" xmlns:w="http://schemas.openxmlformats.org/wordprocessingml/2006/main">
  <w:divs>
    <w:div w:id="397560358">
      <w:bodyDiv w:val="1"/>
      <w:marLeft w:val="0"/>
      <w:marRight w:val="0"/>
      <w:marTop w:val="0"/>
      <w:marBottom w:val="0"/>
      <w:divBdr>
        <w:top w:val="none" w:sz="0" w:space="0" w:color="auto"/>
        <w:left w:val="none" w:sz="0" w:space="0" w:color="auto"/>
        <w:bottom w:val="none" w:sz="0" w:space="0" w:color="auto"/>
        <w:right w:val="none" w:sz="0" w:space="0" w:color="auto"/>
      </w:divBdr>
    </w:div>
    <w:div w:id="767387304">
      <w:bodyDiv w:val="1"/>
      <w:marLeft w:val="0"/>
      <w:marRight w:val="0"/>
      <w:marTop w:val="0"/>
      <w:marBottom w:val="0"/>
      <w:divBdr>
        <w:top w:val="none" w:sz="0" w:space="0" w:color="auto"/>
        <w:left w:val="none" w:sz="0" w:space="0" w:color="auto"/>
        <w:bottom w:val="none" w:sz="0" w:space="0" w:color="auto"/>
        <w:right w:val="none" w:sz="0" w:space="0" w:color="auto"/>
      </w:divBdr>
    </w:div>
    <w:div w:id="873882429">
      <w:bodyDiv w:val="1"/>
      <w:marLeft w:val="0"/>
      <w:marRight w:val="0"/>
      <w:marTop w:val="0"/>
      <w:marBottom w:val="0"/>
      <w:divBdr>
        <w:top w:val="none" w:sz="0" w:space="0" w:color="auto"/>
        <w:left w:val="none" w:sz="0" w:space="0" w:color="auto"/>
        <w:bottom w:val="none" w:sz="0" w:space="0" w:color="auto"/>
        <w:right w:val="none" w:sz="0" w:space="0" w:color="auto"/>
      </w:divBdr>
      <w:divsChild>
        <w:div w:id="438184558">
          <w:marLeft w:val="0"/>
          <w:marRight w:val="0"/>
          <w:marTop w:val="150"/>
          <w:marBottom w:val="150"/>
          <w:divBdr>
            <w:top w:val="none" w:sz="0" w:space="0" w:color="auto"/>
            <w:left w:val="none" w:sz="0" w:space="0" w:color="auto"/>
            <w:bottom w:val="none" w:sz="0" w:space="0" w:color="auto"/>
            <w:right w:val="none" w:sz="0" w:space="0" w:color="auto"/>
          </w:divBdr>
          <w:divsChild>
            <w:div w:id="1524129669">
              <w:marLeft w:val="0"/>
              <w:marRight w:val="0"/>
              <w:marTop w:val="0"/>
              <w:marBottom w:val="0"/>
              <w:divBdr>
                <w:top w:val="none" w:sz="0" w:space="0" w:color="auto"/>
                <w:left w:val="none" w:sz="0" w:space="0" w:color="auto"/>
                <w:bottom w:val="none" w:sz="0" w:space="0" w:color="auto"/>
                <w:right w:val="none" w:sz="0" w:space="0" w:color="auto"/>
              </w:divBdr>
            </w:div>
          </w:divsChild>
        </w:div>
        <w:div w:id="1762532342">
          <w:marLeft w:val="0"/>
          <w:marRight w:val="0"/>
          <w:marTop w:val="0"/>
          <w:marBottom w:val="0"/>
          <w:divBdr>
            <w:top w:val="single" w:sz="6" w:space="0" w:color="CCCCCC"/>
            <w:left w:val="none" w:sz="0" w:space="0" w:color="auto"/>
            <w:bottom w:val="none" w:sz="0" w:space="0" w:color="auto"/>
            <w:right w:val="none" w:sz="0" w:space="15" w:color="auto"/>
          </w:divBdr>
          <w:divsChild>
            <w:div w:id="1976593281">
              <w:marLeft w:val="0"/>
              <w:marRight w:val="0"/>
              <w:marTop w:val="0"/>
              <w:marBottom w:val="0"/>
              <w:divBdr>
                <w:top w:val="none" w:sz="0" w:space="0" w:color="auto"/>
                <w:left w:val="none" w:sz="0" w:space="0" w:color="auto"/>
                <w:bottom w:val="none" w:sz="0" w:space="0" w:color="auto"/>
                <w:right w:val="none" w:sz="0" w:space="0" w:color="auto"/>
              </w:divBdr>
              <w:divsChild>
                <w:div w:id="1444879743">
                  <w:marLeft w:val="0"/>
                  <w:marRight w:val="0"/>
                  <w:marTop w:val="0"/>
                  <w:marBottom w:val="0"/>
                  <w:divBdr>
                    <w:top w:val="none" w:sz="0" w:space="0" w:color="auto"/>
                    <w:left w:val="none" w:sz="0" w:space="0" w:color="auto"/>
                    <w:bottom w:val="none" w:sz="0" w:space="0" w:color="auto"/>
                    <w:right w:val="none" w:sz="0" w:space="0" w:color="auto"/>
                  </w:divBdr>
                  <w:divsChild>
                    <w:div w:id="340545287">
                      <w:marLeft w:val="0"/>
                      <w:marRight w:val="0"/>
                      <w:marTop w:val="105"/>
                      <w:marBottom w:val="0"/>
                      <w:divBdr>
                        <w:top w:val="none" w:sz="0" w:space="0" w:color="auto"/>
                        <w:left w:val="none" w:sz="0" w:space="0" w:color="auto"/>
                        <w:bottom w:val="none" w:sz="0" w:space="0" w:color="auto"/>
                        <w:right w:val="none" w:sz="0" w:space="0" w:color="auto"/>
                      </w:divBdr>
                      <w:divsChild>
                        <w:div w:id="124429815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483592579">
                  <w:marLeft w:val="0"/>
                  <w:marRight w:val="0"/>
                  <w:marTop w:val="0"/>
                  <w:marBottom w:val="0"/>
                  <w:divBdr>
                    <w:top w:val="none" w:sz="0" w:space="0" w:color="auto"/>
                    <w:left w:val="none" w:sz="0" w:space="0" w:color="auto"/>
                    <w:bottom w:val="none" w:sz="0" w:space="0" w:color="auto"/>
                    <w:right w:val="none" w:sz="0" w:space="0" w:color="auto"/>
                  </w:divBdr>
                </w:div>
                <w:div w:id="1670644626">
                  <w:marLeft w:val="0"/>
                  <w:marRight w:val="0"/>
                  <w:marTop w:val="0"/>
                  <w:marBottom w:val="150"/>
                  <w:divBdr>
                    <w:top w:val="none" w:sz="0" w:space="0" w:color="auto"/>
                    <w:left w:val="none" w:sz="0" w:space="0" w:color="auto"/>
                    <w:bottom w:val="none" w:sz="0" w:space="0" w:color="auto"/>
                    <w:right w:val="none" w:sz="0" w:space="0" w:color="auto"/>
                  </w:divBdr>
                </w:div>
                <w:div w:id="2113435637">
                  <w:marLeft w:val="0"/>
                  <w:marRight w:val="0"/>
                  <w:marTop w:val="0"/>
                  <w:marBottom w:val="300"/>
                  <w:divBdr>
                    <w:top w:val="none" w:sz="0" w:space="0" w:color="auto"/>
                    <w:left w:val="none" w:sz="0" w:space="0" w:color="auto"/>
                    <w:bottom w:val="none" w:sz="0" w:space="0" w:color="auto"/>
                    <w:right w:val="none" w:sz="0" w:space="0" w:color="auto"/>
                  </w:divBdr>
                </w:div>
                <w:div w:id="1771505007">
                  <w:marLeft w:val="0"/>
                  <w:marRight w:val="0"/>
                  <w:marTop w:val="0"/>
                  <w:marBottom w:val="375"/>
                  <w:divBdr>
                    <w:top w:val="none" w:sz="0" w:space="0" w:color="auto"/>
                    <w:left w:val="none" w:sz="0" w:space="0" w:color="auto"/>
                    <w:bottom w:val="none" w:sz="0" w:space="0" w:color="auto"/>
                    <w:right w:val="none" w:sz="0" w:space="0" w:color="auto"/>
                  </w:divBdr>
                  <w:divsChild>
                    <w:div w:id="29860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863291">
      <w:bodyDiv w:val="1"/>
      <w:marLeft w:val="0"/>
      <w:marRight w:val="0"/>
      <w:marTop w:val="0"/>
      <w:marBottom w:val="0"/>
      <w:divBdr>
        <w:top w:val="none" w:sz="0" w:space="0" w:color="auto"/>
        <w:left w:val="none" w:sz="0" w:space="0" w:color="auto"/>
        <w:bottom w:val="none" w:sz="0" w:space="0" w:color="auto"/>
        <w:right w:val="none" w:sz="0" w:space="0" w:color="auto"/>
      </w:divBdr>
    </w:div>
    <w:div w:id="1454402646">
      <w:bodyDiv w:val="1"/>
      <w:marLeft w:val="0"/>
      <w:marRight w:val="0"/>
      <w:marTop w:val="0"/>
      <w:marBottom w:val="0"/>
      <w:divBdr>
        <w:top w:val="none" w:sz="0" w:space="0" w:color="auto"/>
        <w:left w:val="none" w:sz="0" w:space="0" w:color="auto"/>
        <w:bottom w:val="none" w:sz="0" w:space="0" w:color="auto"/>
        <w:right w:val="none" w:sz="0" w:space="0" w:color="auto"/>
      </w:divBdr>
      <w:divsChild>
        <w:div w:id="1919364915">
          <w:marLeft w:val="0"/>
          <w:marRight w:val="0"/>
          <w:marTop w:val="0"/>
          <w:marBottom w:val="0"/>
          <w:divBdr>
            <w:top w:val="none" w:sz="0" w:space="0" w:color="auto"/>
            <w:left w:val="none" w:sz="0" w:space="0" w:color="auto"/>
            <w:bottom w:val="none" w:sz="0" w:space="0" w:color="auto"/>
            <w:right w:val="none" w:sz="0" w:space="0" w:color="auto"/>
          </w:divBdr>
          <w:divsChild>
            <w:div w:id="804857404">
              <w:marLeft w:val="0"/>
              <w:marRight w:val="0"/>
              <w:marTop w:val="0"/>
              <w:marBottom w:val="150"/>
              <w:divBdr>
                <w:top w:val="none" w:sz="0" w:space="0" w:color="auto"/>
                <w:left w:val="none" w:sz="0" w:space="0" w:color="auto"/>
                <w:bottom w:val="none" w:sz="0" w:space="0" w:color="auto"/>
                <w:right w:val="none" w:sz="0" w:space="0" w:color="auto"/>
              </w:divBdr>
            </w:div>
            <w:div w:id="1394083350">
              <w:marLeft w:val="0"/>
              <w:marRight w:val="0"/>
              <w:marTop w:val="0"/>
              <w:marBottom w:val="150"/>
              <w:divBdr>
                <w:top w:val="none" w:sz="0" w:space="0" w:color="auto"/>
                <w:left w:val="none" w:sz="0" w:space="0" w:color="auto"/>
                <w:bottom w:val="none" w:sz="0" w:space="0" w:color="auto"/>
                <w:right w:val="none" w:sz="0" w:space="0" w:color="auto"/>
              </w:divBdr>
            </w:div>
            <w:div w:id="126123445">
              <w:marLeft w:val="0"/>
              <w:marRight w:val="0"/>
              <w:marTop w:val="0"/>
              <w:marBottom w:val="150"/>
              <w:divBdr>
                <w:top w:val="none" w:sz="0" w:space="0" w:color="auto"/>
                <w:left w:val="none" w:sz="0" w:space="0" w:color="auto"/>
                <w:bottom w:val="none" w:sz="0" w:space="0" w:color="auto"/>
                <w:right w:val="none" w:sz="0" w:space="0" w:color="auto"/>
              </w:divBdr>
            </w:div>
            <w:div w:id="860124644">
              <w:marLeft w:val="0"/>
              <w:marRight w:val="0"/>
              <w:marTop w:val="0"/>
              <w:marBottom w:val="150"/>
              <w:divBdr>
                <w:top w:val="none" w:sz="0" w:space="0" w:color="auto"/>
                <w:left w:val="none" w:sz="0" w:space="0" w:color="auto"/>
                <w:bottom w:val="none" w:sz="0" w:space="0" w:color="auto"/>
                <w:right w:val="none" w:sz="0" w:space="0" w:color="auto"/>
              </w:divBdr>
            </w:div>
            <w:div w:id="1619098454">
              <w:marLeft w:val="0"/>
              <w:marRight w:val="0"/>
              <w:marTop w:val="0"/>
              <w:marBottom w:val="150"/>
              <w:divBdr>
                <w:top w:val="none" w:sz="0" w:space="0" w:color="auto"/>
                <w:left w:val="none" w:sz="0" w:space="0" w:color="auto"/>
                <w:bottom w:val="none" w:sz="0" w:space="0" w:color="auto"/>
                <w:right w:val="none" w:sz="0" w:space="0" w:color="auto"/>
              </w:divBdr>
            </w:div>
            <w:div w:id="1246106426">
              <w:marLeft w:val="0"/>
              <w:marRight w:val="0"/>
              <w:marTop w:val="0"/>
              <w:marBottom w:val="150"/>
              <w:divBdr>
                <w:top w:val="none" w:sz="0" w:space="0" w:color="auto"/>
                <w:left w:val="none" w:sz="0" w:space="0" w:color="auto"/>
                <w:bottom w:val="none" w:sz="0" w:space="0" w:color="auto"/>
                <w:right w:val="none" w:sz="0" w:space="0" w:color="auto"/>
              </w:divBdr>
            </w:div>
            <w:div w:id="513955198">
              <w:marLeft w:val="0"/>
              <w:marRight w:val="0"/>
              <w:marTop w:val="0"/>
              <w:marBottom w:val="150"/>
              <w:divBdr>
                <w:top w:val="none" w:sz="0" w:space="0" w:color="auto"/>
                <w:left w:val="none" w:sz="0" w:space="0" w:color="auto"/>
                <w:bottom w:val="none" w:sz="0" w:space="0" w:color="auto"/>
                <w:right w:val="none" w:sz="0" w:space="0" w:color="auto"/>
              </w:divBdr>
            </w:div>
            <w:div w:id="1877699300">
              <w:marLeft w:val="0"/>
              <w:marRight w:val="0"/>
              <w:marTop w:val="0"/>
              <w:marBottom w:val="150"/>
              <w:divBdr>
                <w:top w:val="none" w:sz="0" w:space="0" w:color="auto"/>
                <w:left w:val="none" w:sz="0" w:space="0" w:color="auto"/>
                <w:bottom w:val="none" w:sz="0" w:space="0" w:color="auto"/>
                <w:right w:val="none" w:sz="0" w:space="0" w:color="auto"/>
              </w:divBdr>
            </w:div>
            <w:div w:id="12394385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6135466">
      <w:bodyDiv w:val="1"/>
      <w:marLeft w:val="0"/>
      <w:marRight w:val="0"/>
      <w:marTop w:val="0"/>
      <w:marBottom w:val="0"/>
      <w:divBdr>
        <w:top w:val="none" w:sz="0" w:space="0" w:color="auto"/>
        <w:left w:val="none" w:sz="0" w:space="0" w:color="auto"/>
        <w:bottom w:val="none" w:sz="0" w:space="0" w:color="auto"/>
        <w:right w:val="none" w:sz="0" w:space="0" w:color="auto"/>
      </w:divBdr>
    </w:div>
    <w:div w:id="2055738953">
      <w:bodyDiv w:val="1"/>
      <w:marLeft w:val="0"/>
      <w:marRight w:val="0"/>
      <w:marTop w:val="0"/>
      <w:marBottom w:val="0"/>
      <w:divBdr>
        <w:top w:val="none" w:sz="0" w:space="0" w:color="auto"/>
        <w:left w:val="none" w:sz="0" w:space="0" w:color="auto"/>
        <w:bottom w:val="none" w:sz="0" w:space="0" w:color="auto"/>
        <w:right w:val="none" w:sz="0" w:space="0" w:color="auto"/>
      </w:divBdr>
      <w:divsChild>
        <w:div w:id="748964384">
          <w:marLeft w:val="0"/>
          <w:marRight w:val="0"/>
          <w:marTop w:val="0"/>
          <w:marBottom w:val="0"/>
          <w:divBdr>
            <w:top w:val="none" w:sz="0" w:space="0" w:color="auto"/>
            <w:left w:val="none" w:sz="0" w:space="0" w:color="auto"/>
            <w:bottom w:val="none" w:sz="0" w:space="0" w:color="auto"/>
            <w:right w:val="none" w:sz="0" w:space="0" w:color="auto"/>
          </w:divBdr>
          <w:divsChild>
            <w:div w:id="2140567802">
              <w:marLeft w:val="0"/>
              <w:marRight w:val="0"/>
              <w:marTop w:val="0"/>
              <w:marBottom w:val="0"/>
              <w:divBdr>
                <w:top w:val="none" w:sz="0" w:space="0" w:color="auto"/>
                <w:left w:val="none" w:sz="0" w:space="0" w:color="auto"/>
                <w:bottom w:val="none" w:sz="0" w:space="0" w:color="auto"/>
                <w:right w:val="none" w:sz="0" w:space="0" w:color="auto"/>
              </w:divBdr>
              <w:divsChild>
                <w:div w:id="10901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40046">
          <w:marLeft w:val="0"/>
          <w:marRight w:val="0"/>
          <w:marTop w:val="0"/>
          <w:marBottom w:val="0"/>
          <w:divBdr>
            <w:top w:val="none" w:sz="0" w:space="0" w:color="auto"/>
            <w:left w:val="none" w:sz="0" w:space="0" w:color="auto"/>
            <w:bottom w:val="none" w:sz="0" w:space="0" w:color="auto"/>
            <w:right w:val="none" w:sz="0" w:space="0" w:color="auto"/>
          </w:divBdr>
        </w:div>
      </w:divsChild>
    </w:div>
    <w:div w:id="206328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24497538" TargetMode="External"/><Relationship Id="rId3" Type="http://schemas.openxmlformats.org/officeDocument/2006/relationships/settings" Target="settings.xml"/><Relationship Id="rId7" Type="http://schemas.openxmlformats.org/officeDocument/2006/relationships/hyperlink" Target="http://familydoctor.org/familydoctor/en/diseases-conditions/hypercoagula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Caroline</cp:lastModifiedBy>
  <cp:revision>3</cp:revision>
  <dcterms:created xsi:type="dcterms:W3CDTF">2014-11-18T05:28:00Z</dcterms:created>
  <dcterms:modified xsi:type="dcterms:W3CDTF">2014-11-18T05:28:00Z</dcterms:modified>
</cp:coreProperties>
</file>